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0C8D3">
      <w:pPr>
        <w:spacing w:line="360" w:lineRule="auto"/>
        <w:jc w:val="center"/>
        <w:rPr>
          <w:rFonts w:ascii="宋体" w:hAnsi="宋体"/>
          <w:sz w:val="24"/>
        </w:rPr>
      </w:pPr>
    </w:p>
    <w:p w14:paraId="37342C75">
      <w:pPr>
        <w:spacing w:line="360" w:lineRule="auto"/>
        <w:jc w:val="center"/>
        <w:rPr>
          <w:rFonts w:ascii="宋体" w:hAnsi="宋体"/>
          <w:sz w:val="24"/>
        </w:rPr>
      </w:pPr>
    </w:p>
    <w:p w14:paraId="604A426F">
      <w:pPr>
        <w:spacing w:line="360" w:lineRule="auto"/>
        <w:jc w:val="center"/>
        <w:rPr>
          <w:rFonts w:ascii="宋体" w:hAnsi="宋体"/>
          <w:sz w:val="24"/>
        </w:rPr>
      </w:pPr>
    </w:p>
    <w:p w14:paraId="69D187FF">
      <w:pPr>
        <w:spacing w:line="360" w:lineRule="auto"/>
        <w:jc w:val="center"/>
        <w:rPr>
          <w:rFonts w:ascii="宋体" w:hAnsi="宋体"/>
          <w:sz w:val="24"/>
        </w:rPr>
      </w:pPr>
    </w:p>
    <w:p w14:paraId="5BBA64AB">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年度内蒙古自治区巴彦淖尔市军队离退休干部休养所</w:t>
      </w:r>
    </w:p>
    <w:p w14:paraId="425212BD">
      <w:pPr>
        <w:spacing w:line="360" w:lineRule="auto"/>
        <w:jc w:val="center"/>
        <w:rPr>
          <w:rFonts w:ascii="宋体" w:hAnsi="宋体"/>
          <w:b/>
          <w:bCs/>
          <w:sz w:val="52"/>
          <w:szCs w:val="52"/>
        </w:rPr>
      </w:pPr>
      <w:r>
        <w:rPr>
          <w:rFonts w:hint="eastAsia" w:ascii="宋体" w:hAnsi="宋体"/>
          <w:b/>
          <w:bCs/>
          <w:sz w:val="52"/>
          <w:szCs w:val="52"/>
        </w:rPr>
        <w:t>公开文档</w:t>
      </w:r>
    </w:p>
    <w:p w14:paraId="43ECFC3E">
      <w:pPr>
        <w:spacing w:line="360" w:lineRule="auto"/>
        <w:jc w:val="center"/>
        <w:rPr>
          <w:rFonts w:ascii="宋体" w:hAnsi="宋体"/>
          <w:b/>
          <w:bCs/>
          <w:sz w:val="52"/>
          <w:szCs w:val="52"/>
        </w:rPr>
      </w:pPr>
    </w:p>
    <w:p w14:paraId="0DC6D6AC">
      <w:pPr>
        <w:spacing w:line="360" w:lineRule="auto"/>
        <w:jc w:val="center"/>
        <w:rPr>
          <w:rFonts w:ascii="宋体" w:hAnsi="宋体"/>
          <w:b/>
          <w:bCs/>
          <w:sz w:val="52"/>
          <w:szCs w:val="52"/>
        </w:rPr>
      </w:pPr>
    </w:p>
    <w:p w14:paraId="54289F49">
      <w:pPr>
        <w:spacing w:line="360" w:lineRule="auto"/>
        <w:jc w:val="center"/>
        <w:rPr>
          <w:rFonts w:ascii="宋体" w:hAnsi="宋体"/>
          <w:b/>
          <w:bCs/>
          <w:sz w:val="52"/>
          <w:szCs w:val="52"/>
        </w:rPr>
      </w:pPr>
    </w:p>
    <w:p w14:paraId="2240D896">
      <w:pPr>
        <w:spacing w:line="360" w:lineRule="auto"/>
        <w:jc w:val="center"/>
        <w:rPr>
          <w:rFonts w:ascii="宋体" w:hAnsi="宋体"/>
          <w:b/>
          <w:bCs/>
          <w:sz w:val="52"/>
          <w:szCs w:val="52"/>
        </w:rPr>
      </w:pPr>
    </w:p>
    <w:p w14:paraId="14A141DA">
      <w:pPr>
        <w:spacing w:line="360" w:lineRule="auto"/>
        <w:jc w:val="center"/>
        <w:rPr>
          <w:rFonts w:ascii="宋体" w:hAnsi="宋体"/>
          <w:b/>
          <w:bCs/>
          <w:sz w:val="52"/>
          <w:szCs w:val="52"/>
        </w:rPr>
      </w:pPr>
    </w:p>
    <w:p w14:paraId="06389D5C">
      <w:pPr>
        <w:spacing w:line="360" w:lineRule="auto"/>
        <w:ind w:left="5114" w:leftChars="1064" w:hanging="2880" w:hangingChars="900"/>
        <w:jc w:val="left"/>
        <w:rPr>
          <w:rFonts w:ascii="宋体" w:hAnsi="宋体"/>
          <w:sz w:val="32"/>
          <w:szCs w:val="32"/>
        </w:rPr>
      </w:pPr>
      <w:r>
        <w:rPr>
          <w:rFonts w:hint="eastAsia" w:ascii="宋体" w:hAnsi="宋体"/>
          <w:sz w:val="32"/>
          <w:szCs w:val="32"/>
        </w:rPr>
        <w:t>部门（单位）名称：内蒙古自治区巴彦淖尔市军队离退休干部休养所</w:t>
      </w:r>
    </w:p>
    <w:p w14:paraId="310ED836">
      <w:pPr>
        <w:spacing w:line="360" w:lineRule="auto"/>
        <w:ind w:firstLine="2240" w:firstLineChars="700"/>
        <w:jc w:val="left"/>
        <w:rPr>
          <w:rFonts w:ascii="宋体" w:hAnsi="宋体"/>
          <w:sz w:val="32"/>
          <w:szCs w:val="32"/>
        </w:rPr>
      </w:pPr>
      <w:r>
        <w:rPr>
          <w:rFonts w:hint="eastAsia" w:ascii="宋体" w:hAnsi="宋体"/>
          <w:sz w:val="32"/>
          <w:szCs w:val="32"/>
        </w:rPr>
        <w:t>单位负责人：吴巧凤</w:t>
      </w:r>
    </w:p>
    <w:p w14:paraId="111FD5B7">
      <w:pPr>
        <w:spacing w:line="360" w:lineRule="auto"/>
        <w:ind w:firstLine="2240" w:firstLineChars="700"/>
        <w:jc w:val="left"/>
        <w:rPr>
          <w:rFonts w:ascii="宋体" w:hAnsi="宋体"/>
          <w:sz w:val="32"/>
          <w:szCs w:val="32"/>
        </w:rPr>
      </w:pPr>
      <w:r>
        <w:rPr>
          <w:rFonts w:hint="eastAsia" w:ascii="宋体" w:hAnsi="宋体"/>
          <w:sz w:val="32"/>
          <w:szCs w:val="32"/>
        </w:rPr>
        <w:t>财务负责人：李婷</w:t>
      </w:r>
    </w:p>
    <w:p w14:paraId="23866C3D">
      <w:pPr>
        <w:spacing w:line="360" w:lineRule="auto"/>
        <w:ind w:firstLine="2240" w:firstLineChars="700"/>
        <w:jc w:val="left"/>
        <w:rPr>
          <w:rFonts w:ascii="宋体" w:hAnsi="宋体"/>
          <w:sz w:val="32"/>
          <w:szCs w:val="32"/>
        </w:rPr>
      </w:pPr>
      <w:r>
        <w:rPr>
          <w:rFonts w:hint="eastAsia" w:ascii="宋体" w:hAnsi="宋体"/>
          <w:sz w:val="32"/>
          <w:szCs w:val="32"/>
        </w:rPr>
        <w:t>编制人：李婷</w:t>
      </w:r>
    </w:p>
    <w:p w14:paraId="49D388F0">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年9月</w:t>
      </w:r>
    </w:p>
    <w:p w14:paraId="4A1C7C67">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00A0BD48">
      <w:pPr>
        <w:adjustRightInd w:val="0"/>
        <w:snapToGrid w:val="0"/>
        <w:rPr>
          <w:rFonts w:ascii="宋体" w:hAnsi="宋体"/>
          <w:b/>
          <w:sz w:val="32"/>
          <w:szCs w:val="32"/>
        </w:rPr>
      </w:pPr>
    </w:p>
    <w:p w14:paraId="43C3A671">
      <w:pPr>
        <w:adjustRightInd w:val="0"/>
        <w:snapToGrid w:val="0"/>
        <w:jc w:val="center"/>
      </w:pPr>
    </w:p>
    <w:p w14:paraId="2C218990">
      <w:pPr>
        <w:adjustRightInd w:val="0"/>
        <w:snapToGrid w:val="0"/>
        <w:rPr>
          <w:rFonts w:ascii="宋体" w:hAnsi="宋体"/>
          <w:b/>
          <w:sz w:val="32"/>
          <w:szCs w:val="32"/>
        </w:rPr>
      </w:pPr>
    </w:p>
    <w:p w14:paraId="3B49CA06">
      <w:pPr>
        <w:pStyle w:val="2"/>
      </w:pPr>
      <w:r>
        <w:rPr>
          <w:rFonts w:hint="eastAsia"/>
        </w:rPr>
        <w:t>公开文档</w:t>
      </w:r>
    </w:p>
    <w:p w14:paraId="677742CC">
      <w:pPr>
        <w:widowControl/>
        <w:spacing w:after="240"/>
        <w:jc w:val="center"/>
        <w:rPr>
          <w:rFonts w:eastAsia="Times New Roman"/>
          <w:kern w:val="0"/>
          <w:sz w:val="24"/>
        </w:rPr>
      </w:pPr>
      <w:bookmarkStart w:id="0" w:name="a000"/>
      <w:r>
        <w:rPr>
          <w:rFonts w:ascii="fang_song_gb2312" w:hAnsi="fang_song_gb2312" w:eastAsia="fang_song_gb2312" w:cs="fang_song_gb2312"/>
          <w:b/>
          <w:bCs/>
          <w:kern w:val="0"/>
          <w:sz w:val="54"/>
          <w:szCs w:val="54"/>
        </w:rPr>
        <w:t>目录</w:t>
      </w:r>
    </w:p>
    <w:p w14:paraId="43D20969">
      <w:pPr>
        <w:widowControl/>
        <w:spacing w:before="240" w:after="240"/>
        <w:jc w:val="left"/>
        <w:rPr>
          <w:rFonts w:eastAsia="Times New Roman"/>
          <w:kern w:val="0"/>
          <w:sz w:val="24"/>
        </w:rPr>
      </w:pPr>
      <w:r>
        <w:rPr>
          <w:rFonts w:eastAsia="Times New Roman"/>
          <w:b/>
          <w:bCs/>
          <w:kern w:val="0"/>
          <w:sz w:val="24"/>
        </w:rPr>
        <w:t> </w:t>
      </w:r>
    </w:p>
    <w:p w14:paraId="4C66E951">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第一部分 部门（单位）概况</w:t>
      </w:r>
    </w:p>
    <w:p w14:paraId="0F7850BF">
      <w:pPr>
        <w:widowControl/>
        <w:spacing w:before="240" w:after="240"/>
        <w:jc w:val="left"/>
        <w:rPr>
          <w:rFonts w:hint="eastAsia" w:ascii="仿宋" w:hAnsi="仿宋" w:eastAsia="仿宋" w:cs="仿宋"/>
          <w:i w:val="0"/>
          <w:iCs w:val="0"/>
          <w:kern w:val="0"/>
          <w:sz w:val="32"/>
          <w:szCs w:val="32"/>
        </w:rPr>
      </w:pPr>
      <w:r>
        <w:rPr>
          <w:rFonts w:hint="eastAsia" w:ascii="仿宋" w:hAnsi="仿宋" w:eastAsia="仿宋" w:cs="仿宋"/>
          <w:kern w:val="0"/>
          <w:sz w:val="32"/>
          <w:szCs w:val="32"/>
        </w:rPr>
        <w:t>一</w:t>
      </w:r>
      <w:r>
        <w:rPr>
          <w:rFonts w:hint="eastAsia" w:ascii="仿宋" w:hAnsi="仿宋" w:eastAsia="仿宋" w:cs="仿宋"/>
          <w:i w:val="0"/>
          <w:iCs w:val="0"/>
          <w:kern w:val="0"/>
          <w:sz w:val="32"/>
          <w:szCs w:val="32"/>
        </w:rPr>
        <w:t>、主要职能、职责</w:t>
      </w:r>
    </w:p>
    <w:p w14:paraId="2549C9E8">
      <w:pPr>
        <w:widowControl/>
        <w:spacing w:before="240" w:after="240"/>
        <w:jc w:val="left"/>
        <w:rPr>
          <w:rFonts w:hint="eastAsia" w:ascii="仿宋" w:hAnsi="仿宋" w:eastAsia="仿宋" w:cs="仿宋"/>
          <w:i w:val="0"/>
          <w:iCs w:val="0"/>
          <w:kern w:val="0"/>
          <w:sz w:val="32"/>
          <w:szCs w:val="32"/>
        </w:rPr>
      </w:pPr>
      <w:r>
        <w:rPr>
          <w:rFonts w:hint="eastAsia" w:ascii="仿宋" w:hAnsi="仿宋" w:eastAsia="仿宋" w:cs="仿宋"/>
          <w:i w:val="0"/>
          <w:iCs w:val="0"/>
          <w:kern w:val="0"/>
          <w:sz w:val="32"/>
          <w:szCs w:val="32"/>
        </w:rPr>
        <w:t>二、部门（单位）机构设置及决算单位构成情况</w:t>
      </w:r>
    </w:p>
    <w:p w14:paraId="162FFF79">
      <w:pPr>
        <w:widowControl/>
        <w:spacing w:before="240" w:after="240"/>
        <w:jc w:val="left"/>
        <w:rPr>
          <w:rFonts w:hint="eastAsia" w:ascii="仿宋" w:hAnsi="仿宋" w:eastAsia="仿宋" w:cs="仿宋"/>
          <w:kern w:val="0"/>
          <w:sz w:val="32"/>
          <w:szCs w:val="32"/>
        </w:rPr>
      </w:pPr>
      <w:r>
        <w:rPr>
          <w:rFonts w:hint="eastAsia" w:ascii="仿宋" w:hAnsi="仿宋" w:eastAsia="仿宋" w:cs="仿宋"/>
          <w:i w:val="0"/>
          <w:iCs w:val="0"/>
          <w:kern w:val="0"/>
          <w:sz w:val="32"/>
          <w:szCs w:val="32"/>
        </w:rPr>
        <w:t>三、2023年度部门（单位）主要工作完成情况</w:t>
      </w:r>
    </w:p>
    <w:p w14:paraId="2DD4CF0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第二部分 部门（单位）决算情况说明</w:t>
      </w:r>
    </w:p>
    <w:p w14:paraId="1FFC8F2B">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一、收入支出决算总体情况说明</w:t>
      </w:r>
    </w:p>
    <w:p w14:paraId="64FBA02B">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二、收入决算情况说明</w:t>
      </w:r>
    </w:p>
    <w:p w14:paraId="64D07927">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三、支出决算情况说明</w:t>
      </w:r>
    </w:p>
    <w:p w14:paraId="53AD513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四、财政拨款收入支出决算总体情况说明</w:t>
      </w:r>
    </w:p>
    <w:p w14:paraId="1BD5B326">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五、一般公共预算财政拨款支出决算情况说明</w:t>
      </w:r>
    </w:p>
    <w:p w14:paraId="47D8DB2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六、一般公共预算财政拨款基本支出决算情况说明</w:t>
      </w:r>
    </w:p>
    <w:p w14:paraId="103ECDFE">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七、一般公共预算财政拨款项目支出决算情况说明</w:t>
      </w:r>
    </w:p>
    <w:p w14:paraId="066989B3">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八、财政拨款“三公”经费支出决算情况说明</w:t>
      </w:r>
    </w:p>
    <w:p w14:paraId="095BF9D6">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九、政府性基金预算财政拨款支出决算情况说明</w:t>
      </w:r>
    </w:p>
    <w:p w14:paraId="05B539E7">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十、国有资本经营预算财政拨款支出决算情况说明</w:t>
      </w:r>
    </w:p>
    <w:p w14:paraId="050645DD">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十一、机构运行经费支出决算情况说明</w:t>
      </w:r>
    </w:p>
    <w:p w14:paraId="7AB9E7E5">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十二、政府采购支出决算情况说明</w:t>
      </w:r>
    </w:p>
    <w:p w14:paraId="1FF4203D">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十三、国有资产占用情况说明</w:t>
      </w:r>
    </w:p>
    <w:p w14:paraId="19A91504">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十四、预算绩效情况说明</w:t>
      </w:r>
    </w:p>
    <w:p w14:paraId="301E058E">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第三部分 名词解释</w:t>
      </w:r>
    </w:p>
    <w:p w14:paraId="4185A993">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第四部分 决算公开联系方式及信息反馈渠道</w:t>
      </w:r>
    </w:p>
    <w:p w14:paraId="72A6BD31">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第五部分 部门（单位）决算表</w:t>
      </w:r>
    </w:p>
    <w:p w14:paraId="2358B5F3">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一、收入支出决算总表</w:t>
      </w:r>
    </w:p>
    <w:p w14:paraId="5B71B5CE">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二、收入决算表</w:t>
      </w:r>
    </w:p>
    <w:p w14:paraId="15958A02">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三、支出决算表</w:t>
      </w:r>
    </w:p>
    <w:p w14:paraId="6D87A382">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四、财政拨款收入支出决算总表</w:t>
      </w:r>
    </w:p>
    <w:p w14:paraId="22CF44F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五、一般公共预算财政拨款支出决算表</w:t>
      </w:r>
    </w:p>
    <w:p w14:paraId="16AE0E4C">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六、一般公共预算财政拨款基本支出决算明细表</w:t>
      </w:r>
    </w:p>
    <w:p w14:paraId="54A3902D">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七、一般公共预算财政拨款项目支出决算明细表</w:t>
      </w:r>
    </w:p>
    <w:p w14:paraId="6133C656">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八、政府性基金预算财政拨款收入支出决算表</w:t>
      </w:r>
    </w:p>
    <w:p w14:paraId="3BF0B0E3">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九、国有资本经营预算财政拨款支出决算表</w:t>
      </w:r>
    </w:p>
    <w:p w14:paraId="071E5099">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十、财政拨款“三公”经费支出决算表</w:t>
      </w:r>
    </w:p>
    <w:p w14:paraId="78790A9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十一、机构运行经费支出、国有资产占用情况及政府采购支出信息表</w:t>
      </w:r>
    </w:p>
    <w:p w14:paraId="503D5236">
      <w:pPr>
        <w:widowControl/>
        <w:spacing w:before="240" w:after="240"/>
        <w:jc w:val="center"/>
        <w:rPr>
          <w:rFonts w:hint="eastAsia" w:ascii="仿宋" w:hAnsi="仿宋" w:eastAsia="仿宋" w:cs="仿宋"/>
          <w:kern w:val="0"/>
          <w:sz w:val="32"/>
          <w:szCs w:val="32"/>
        </w:rPr>
      </w:pPr>
      <w:r>
        <w:rPr>
          <w:rFonts w:hint="eastAsia" w:ascii="仿宋" w:hAnsi="仿宋" w:eastAsia="仿宋" w:cs="仿宋"/>
          <w:b/>
          <w:bCs/>
          <w:color w:val="000000"/>
          <w:kern w:val="0"/>
          <w:sz w:val="32"/>
          <w:szCs w:val="32"/>
        </w:rPr>
        <w:t>第一部分 部门（单位）概况</w:t>
      </w:r>
    </w:p>
    <w:p w14:paraId="54DB2A94">
      <w:pPr>
        <w:widowControl/>
        <w:spacing w:before="240" w:after="240"/>
        <w:jc w:val="left"/>
        <w:rPr>
          <w:rFonts w:hint="eastAsia" w:ascii="仿宋" w:hAnsi="仿宋" w:eastAsia="仿宋" w:cs="仿宋"/>
          <w:b/>
          <w:bCs/>
          <w:kern w:val="0"/>
          <w:sz w:val="32"/>
          <w:szCs w:val="32"/>
        </w:rPr>
      </w:pPr>
      <w:r>
        <w:rPr>
          <w:rFonts w:hint="eastAsia" w:ascii="仿宋" w:hAnsi="仿宋" w:eastAsia="仿宋" w:cs="仿宋"/>
          <w:b/>
          <w:bCs/>
          <w:kern w:val="0"/>
          <w:sz w:val="32"/>
          <w:szCs w:val="32"/>
        </w:rPr>
        <w:t>   一、主要职能、职责</w:t>
      </w:r>
    </w:p>
    <w:p w14:paraId="2E9CED71">
      <w:pPr>
        <w:widowControl/>
        <w:spacing w:before="240" w:after="240"/>
        <w:ind w:firstLine="640" w:firstLineChars="200"/>
        <w:jc w:val="left"/>
        <w:rPr>
          <w:rFonts w:hint="eastAsia" w:ascii="仿宋" w:hAnsi="仿宋" w:eastAsia="仿宋" w:cs="仿宋"/>
          <w:b w:val="0"/>
          <w:bCs w:val="0"/>
          <w:kern w:val="0"/>
          <w:sz w:val="32"/>
          <w:szCs w:val="32"/>
          <w:lang w:eastAsia="zh-CN"/>
        </w:rPr>
      </w:pPr>
      <w:r>
        <w:rPr>
          <w:rFonts w:hint="eastAsia" w:ascii="仿宋" w:hAnsi="仿宋" w:eastAsia="仿宋" w:cs="仿宋"/>
          <w:b w:val="0"/>
          <w:bCs w:val="0"/>
          <w:kern w:val="0"/>
          <w:sz w:val="32"/>
          <w:szCs w:val="32"/>
          <w:lang w:eastAsia="zh-CN"/>
        </w:rPr>
        <w:t>巴彦淖尔市军队离退休干部休养所为巴彦淖尔市退役军人事务局所属，相对于正科级公益一类事业单位。</w:t>
      </w:r>
    </w:p>
    <w:p w14:paraId="42D7776B">
      <w:pPr>
        <w:widowControl/>
        <w:spacing w:before="240" w:after="240"/>
        <w:ind w:firstLine="640" w:firstLineChars="200"/>
        <w:jc w:val="left"/>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eastAsia="zh-CN"/>
        </w:rPr>
        <w:t>主要职能是：坚持政治关心、生活照顾、服务为先，依法管理的原则，按照国家有关政策规定，落实军休干部政治待遇、生活待遇，维护军休干部合法权益，做好相关保障工作，实现军休干部“老有所养、老有所医、老有所教、老有所学、老有所为、老有所乐”的目标。</w:t>
      </w:r>
    </w:p>
    <w:p w14:paraId="3865255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二、部门（单位）机构设置及决算单位构成情况</w:t>
      </w:r>
    </w:p>
    <w:p w14:paraId="3650FCBF">
      <w:pPr>
        <w:spacing w:before="100" w:line="357" w:lineRule="auto"/>
        <w:ind w:left="12" w:right="149" w:firstLine="603"/>
        <w:rPr>
          <w:rFonts w:hint="eastAsia" w:ascii="仿宋" w:hAnsi="仿宋" w:eastAsia="仿宋" w:cs="仿宋"/>
          <w:kern w:val="0"/>
          <w:sz w:val="32"/>
          <w:szCs w:val="32"/>
          <w:lang w:eastAsia="zh-CN"/>
        </w:rPr>
      </w:pPr>
      <w:r>
        <w:rPr>
          <w:rFonts w:hint="eastAsia" w:ascii="仿宋" w:hAnsi="仿宋" w:eastAsia="仿宋" w:cs="仿宋"/>
          <w:kern w:val="0"/>
          <w:sz w:val="32"/>
          <w:szCs w:val="32"/>
        </w:rPr>
        <w:t>    1.根据单位职责分工，本单位内设机构包括</w:t>
      </w:r>
      <w:r>
        <w:rPr>
          <w:rFonts w:hint="eastAsia" w:ascii="仿宋" w:hAnsi="仿宋" w:eastAsia="仿宋" w:cs="仿宋"/>
          <w:kern w:val="0"/>
          <w:sz w:val="32"/>
          <w:szCs w:val="32"/>
          <w:lang w:eastAsia="zh-CN"/>
        </w:rPr>
        <w:t>所长室、办公室、财务室、综合室</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本</w:t>
      </w:r>
      <w:r>
        <w:rPr>
          <w:rFonts w:hint="eastAsia" w:ascii="仿宋" w:hAnsi="仿宋" w:eastAsia="仿宋" w:cs="仿宋"/>
          <w:kern w:val="0"/>
          <w:sz w:val="32"/>
          <w:szCs w:val="32"/>
        </w:rPr>
        <w:t>单位</w:t>
      </w:r>
      <w:r>
        <w:rPr>
          <w:rFonts w:hint="eastAsia" w:ascii="仿宋" w:hAnsi="仿宋" w:eastAsia="仿宋" w:cs="仿宋"/>
          <w:kern w:val="0"/>
          <w:sz w:val="32"/>
          <w:szCs w:val="32"/>
          <w:lang w:eastAsia="zh-CN"/>
        </w:rPr>
        <w:t>无</w:t>
      </w:r>
      <w:r>
        <w:rPr>
          <w:rFonts w:hint="eastAsia" w:ascii="仿宋" w:hAnsi="仿宋" w:eastAsia="仿宋" w:cs="仿宋"/>
          <w:kern w:val="0"/>
          <w:sz w:val="32"/>
          <w:szCs w:val="32"/>
        </w:rPr>
        <w:t>下属单位</w:t>
      </w:r>
      <w:r>
        <w:rPr>
          <w:rFonts w:hint="eastAsia" w:ascii="仿宋" w:hAnsi="仿宋" w:eastAsia="仿宋" w:cs="仿宋"/>
          <w:kern w:val="0"/>
          <w:sz w:val="32"/>
          <w:szCs w:val="32"/>
          <w:lang w:eastAsia="zh-CN"/>
        </w:rPr>
        <w:t>。</w:t>
      </w:r>
    </w:p>
    <w:p w14:paraId="79BD83F5">
      <w:pPr>
        <w:spacing w:before="100" w:line="357" w:lineRule="auto"/>
        <w:ind w:left="12" w:right="149" w:firstLine="603"/>
        <w:rPr>
          <w:rFonts w:hint="eastAsia" w:ascii="仿宋" w:hAnsi="仿宋" w:eastAsia="仿宋" w:cs="仿宋"/>
          <w:sz w:val="32"/>
          <w:szCs w:val="32"/>
        </w:rPr>
      </w:pPr>
      <w:r>
        <w:rPr>
          <w:rFonts w:hint="eastAsia" w:ascii="仿宋" w:hAnsi="仿宋" w:eastAsia="仿宋" w:cs="仿宋"/>
          <w:kern w:val="0"/>
          <w:sz w:val="32"/>
          <w:szCs w:val="32"/>
          <w:lang w:val="en-US" w:eastAsia="zh-CN"/>
        </w:rPr>
        <w:t>2.</w:t>
      </w:r>
      <w:r>
        <w:rPr>
          <w:rFonts w:hint="eastAsia" w:ascii="仿宋" w:hAnsi="仿宋" w:eastAsia="仿宋" w:cs="仿宋"/>
          <w:spacing w:val="9"/>
          <w:sz w:val="32"/>
          <w:szCs w:val="32"/>
        </w:rPr>
        <w:t>从决算单位构成看，巴彦淖尔市军队离退休干部休养所单</w:t>
      </w:r>
      <w:r>
        <w:rPr>
          <w:rFonts w:hint="eastAsia" w:ascii="仿宋" w:hAnsi="仿宋" w:eastAsia="仿宋" w:cs="仿宋"/>
          <w:spacing w:val="7"/>
          <w:sz w:val="32"/>
          <w:szCs w:val="32"/>
        </w:rPr>
        <w:t>位决算包括：市本级决算。</w:t>
      </w:r>
    </w:p>
    <w:p w14:paraId="3646CA9E">
      <w:pPr>
        <w:spacing w:before="248" w:line="362" w:lineRule="auto"/>
        <w:ind w:left="14" w:firstLine="598"/>
        <w:jc w:val="both"/>
        <w:rPr>
          <w:rFonts w:hint="eastAsia" w:ascii="仿宋" w:hAnsi="仿宋" w:eastAsia="仿宋" w:cs="仿宋"/>
          <w:sz w:val="32"/>
          <w:szCs w:val="32"/>
        </w:rPr>
      </w:pPr>
      <w:r>
        <w:rPr>
          <w:rFonts w:hint="eastAsia" w:ascii="仿宋" w:hAnsi="仿宋" w:eastAsia="仿宋" w:cs="仿宋"/>
          <w:spacing w:val="4"/>
          <w:sz w:val="32"/>
          <w:szCs w:val="32"/>
        </w:rPr>
        <w:t>本级设独立决算单位共有1家，单位性质：科级建制，全额</w:t>
      </w:r>
      <w:r>
        <w:rPr>
          <w:rFonts w:hint="eastAsia" w:ascii="仿宋" w:hAnsi="仿宋" w:eastAsia="仿宋" w:cs="仿宋"/>
          <w:spacing w:val="7"/>
          <w:sz w:val="32"/>
          <w:szCs w:val="32"/>
        </w:rPr>
        <w:t>拨款公益一类事业单位为1家，本单位无下属单位。</w:t>
      </w:r>
      <w:r>
        <w:rPr>
          <w:rFonts w:hint="eastAsia" w:ascii="仿宋" w:hAnsi="仿宋" w:eastAsia="仿宋" w:cs="仿宋"/>
          <w:spacing w:val="11"/>
          <w:sz w:val="32"/>
          <w:szCs w:val="32"/>
        </w:rPr>
        <w:t xml:space="preserve"> </w:t>
      </w:r>
      <w:r>
        <w:rPr>
          <w:rFonts w:hint="eastAsia" w:ascii="仿宋" w:hAnsi="仿宋" w:eastAsia="仿宋" w:cs="仿宋"/>
          <w:spacing w:val="8"/>
          <w:sz w:val="32"/>
          <w:szCs w:val="32"/>
        </w:rPr>
        <w:t>人员基本情况，编制9人、实有9人、离退休5人。</w:t>
      </w:r>
    </w:p>
    <w:p w14:paraId="77D48D3E">
      <w:pPr>
        <w:spacing w:before="251" w:line="362" w:lineRule="auto"/>
        <w:ind w:left="12" w:right="108" w:firstLine="603"/>
        <w:jc w:val="both"/>
        <w:rPr>
          <w:rFonts w:hint="eastAsia" w:ascii="仿宋" w:hAnsi="仿宋" w:eastAsia="仿宋" w:cs="仿宋"/>
          <w:kern w:val="0"/>
          <w:sz w:val="32"/>
          <w:szCs w:val="32"/>
          <w:lang w:eastAsia="zh-CN"/>
        </w:rPr>
      </w:pPr>
      <w:r>
        <w:rPr>
          <w:rFonts w:hint="eastAsia" w:ascii="仿宋" w:hAnsi="仿宋" w:eastAsia="仿宋" w:cs="仿宋"/>
          <w:spacing w:val="4"/>
          <w:sz w:val="32"/>
          <w:szCs w:val="32"/>
        </w:rPr>
        <w:t>部门决算编报单位：1家，巴彦淖尔市军队离退休干部休养</w:t>
      </w:r>
      <w:r>
        <w:rPr>
          <w:rFonts w:hint="eastAsia" w:ascii="仿宋" w:hAnsi="仿宋" w:eastAsia="仿宋" w:cs="仿宋"/>
          <w:spacing w:val="10"/>
          <w:sz w:val="32"/>
          <w:szCs w:val="32"/>
        </w:rPr>
        <w:t xml:space="preserve"> </w:t>
      </w:r>
      <w:r>
        <w:rPr>
          <w:rFonts w:hint="eastAsia" w:ascii="仿宋" w:hAnsi="仿宋" w:eastAsia="仿宋" w:cs="仿宋"/>
          <w:spacing w:val="3"/>
          <w:sz w:val="32"/>
          <w:szCs w:val="32"/>
        </w:rPr>
        <w:t>所,从决算单位构成看，纳入本单位202</w:t>
      </w:r>
      <w:r>
        <w:rPr>
          <w:rFonts w:hint="eastAsia" w:ascii="仿宋" w:hAnsi="仿宋" w:eastAsia="仿宋" w:cs="仿宋"/>
          <w:spacing w:val="3"/>
          <w:sz w:val="32"/>
          <w:szCs w:val="32"/>
          <w:lang w:val="en-US" w:eastAsia="zh-CN"/>
        </w:rPr>
        <w:t>3</w:t>
      </w:r>
      <w:r>
        <w:rPr>
          <w:rFonts w:hint="eastAsia" w:ascii="仿宋" w:hAnsi="仿宋" w:eastAsia="仿宋" w:cs="仿宋"/>
          <w:spacing w:val="3"/>
          <w:sz w:val="32"/>
          <w:szCs w:val="32"/>
        </w:rPr>
        <w:t>年度单位决算编制范围</w:t>
      </w:r>
      <w:r>
        <w:rPr>
          <w:rFonts w:hint="eastAsia" w:ascii="仿宋" w:hAnsi="仿宋" w:eastAsia="仿宋" w:cs="仿宋"/>
          <w:spacing w:val="8"/>
          <w:sz w:val="32"/>
          <w:szCs w:val="32"/>
        </w:rPr>
        <w:t>的预算单位共计1家，详细情况见表</w:t>
      </w:r>
      <w:r>
        <w:rPr>
          <w:rFonts w:hint="eastAsia" w:ascii="仿宋" w:hAnsi="仿宋" w:eastAsia="仿宋" w:cs="仿宋"/>
          <w:spacing w:val="8"/>
          <w:sz w:val="32"/>
          <w:szCs w:val="32"/>
          <w:lang w:eastAsia="zh-CN"/>
        </w:rPr>
        <w:t>：</w:t>
      </w:r>
    </w:p>
    <w:tbl>
      <w:tblPr>
        <w:tblStyle w:val="18"/>
        <w:tblW w:w="374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24"/>
        <w:gridCol w:w="3644"/>
        <w:gridCol w:w="3160"/>
      </w:tblGrid>
      <w:tr w14:paraId="66A7340E">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357" w:type="pct"/>
            <w:tcBorders>
              <w:bottom w:val="inset" w:color="808080" w:sz="6" w:space="0"/>
              <w:right w:val="inset" w:color="808080" w:sz="6" w:space="0"/>
            </w:tcBorders>
            <w:noWrap/>
            <w:tcMar>
              <w:top w:w="22" w:type="dxa"/>
              <w:left w:w="22" w:type="dxa"/>
              <w:bottom w:w="22" w:type="dxa"/>
              <w:right w:w="22" w:type="dxa"/>
            </w:tcMar>
            <w:vAlign w:val="center"/>
          </w:tcPr>
          <w:p w14:paraId="63F3D868">
            <w:pPr>
              <w:widowControl/>
              <w:jc w:val="center"/>
              <w:rPr>
                <w:rFonts w:eastAsia="Times New Roman"/>
                <w:color w:val="000000"/>
                <w:kern w:val="0"/>
                <w:sz w:val="24"/>
              </w:rPr>
            </w:pPr>
            <w:r>
              <w:rPr>
                <w:rFonts w:ascii="fang_song_gb2312" w:hAnsi="fang_song_gb2312" w:eastAsia="fang_song_gb2312" w:cs="fang_song_gb2312"/>
                <w:color w:val="000000"/>
                <w:kern w:val="0"/>
                <w:sz w:val="24"/>
              </w:rPr>
              <w:t>序号</w:t>
            </w:r>
          </w:p>
        </w:tc>
        <w:tc>
          <w:tcPr>
            <w:tcW w:w="2485" w:type="pct"/>
            <w:tcBorders>
              <w:left w:val="inset" w:color="808080" w:sz="6" w:space="0"/>
              <w:bottom w:val="inset" w:color="808080" w:sz="6" w:space="0"/>
              <w:right w:val="inset" w:color="808080" w:sz="6" w:space="0"/>
            </w:tcBorders>
            <w:noWrap/>
            <w:tcMar>
              <w:top w:w="22" w:type="dxa"/>
              <w:left w:w="22" w:type="dxa"/>
              <w:bottom w:w="22" w:type="dxa"/>
              <w:right w:w="22" w:type="dxa"/>
            </w:tcMar>
            <w:vAlign w:val="center"/>
          </w:tcPr>
          <w:p w14:paraId="4C26DE4D">
            <w:pPr>
              <w:widowControl/>
              <w:jc w:val="center"/>
              <w:rPr>
                <w:rFonts w:eastAsia="Times New Roman"/>
                <w:color w:val="000000"/>
                <w:kern w:val="0"/>
                <w:sz w:val="24"/>
              </w:rPr>
            </w:pPr>
            <w:r>
              <w:rPr>
                <w:rFonts w:ascii="fang_song_gb2312" w:hAnsi="fang_song_gb2312" w:eastAsia="fang_song_gb2312" w:cs="fang_song_gb2312"/>
                <w:color w:val="000000"/>
                <w:kern w:val="0"/>
                <w:sz w:val="24"/>
              </w:rPr>
              <w:t>单位名称</w:t>
            </w:r>
          </w:p>
        </w:tc>
        <w:tc>
          <w:tcPr>
            <w:tcW w:w="2156" w:type="pct"/>
            <w:tcBorders>
              <w:left w:val="inset" w:color="808080" w:sz="6" w:space="0"/>
              <w:bottom w:val="inset" w:color="808080" w:sz="6" w:space="0"/>
            </w:tcBorders>
            <w:noWrap/>
            <w:tcMar>
              <w:top w:w="22" w:type="dxa"/>
              <w:left w:w="22" w:type="dxa"/>
              <w:bottom w:w="22" w:type="dxa"/>
              <w:right w:w="22" w:type="dxa"/>
            </w:tcMar>
            <w:vAlign w:val="center"/>
          </w:tcPr>
          <w:p w14:paraId="524C225C">
            <w:pPr>
              <w:widowControl/>
              <w:jc w:val="center"/>
              <w:rPr>
                <w:rFonts w:eastAsia="Times New Roman"/>
                <w:color w:val="000000"/>
                <w:kern w:val="0"/>
                <w:sz w:val="24"/>
              </w:rPr>
            </w:pPr>
            <w:r>
              <w:rPr>
                <w:rFonts w:ascii="fang_song_gb2312" w:hAnsi="fang_song_gb2312" w:eastAsia="fang_song_gb2312" w:cs="fang_song_gb2312"/>
                <w:color w:val="000000"/>
                <w:kern w:val="0"/>
                <w:sz w:val="24"/>
              </w:rPr>
              <w:t>单位性质</w:t>
            </w:r>
          </w:p>
        </w:tc>
      </w:tr>
      <w:tr w14:paraId="1BBF955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357" w:type="pct"/>
            <w:tcBorders>
              <w:top w:val="inset" w:color="808080" w:sz="6" w:space="0"/>
              <w:bottom w:val="inset" w:color="808080" w:sz="6" w:space="0"/>
              <w:right w:val="inset" w:color="808080" w:sz="6" w:space="0"/>
            </w:tcBorders>
            <w:noWrap/>
            <w:tcMar>
              <w:top w:w="22" w:type="dxa"/>
              <w:left w:w="22" w:type="dxa"/>
              <w:bottom w:w="22" w:type="dxa"/>
              <w:right w:w="22" w:type="dxa"/>
            </w:tcMar>
            <w:vAlign w:val="center"/>
          </w:tcPr>
          <w:p w14:paraId="2BE226B6">
            <w:pPr>
              <w:widowControl/>
              <w:jc w:val="center"/>
              <w:rPr>
                <w:rFonts w:hint="eastAsia" w:eastAsia="宋体"/>
                <w:color w:val="000000"/>
                <w:kern w:val="0"/>
                <w:sz w:val="24"/>
                <w:lang w:val="en-US" w:eastAsia="zh-CN"/>
              </w:rPr>
            </w:pPr>
            <w:r>
              <w:rPr>
                <w:rFonts w:hint="eastAsia"/>
                <w:color w:val="000000"/>
                <w:kern w:val="0"/>
                <w:sz w:val="24"/>
                <w:lang w:val="en-US" w:eastAsia="zh-CN"/>
              </w:rPr>
              <w:t>1</w:t>
            </w:r>
          </w:p>
        </w:tc>
        <w:tc>
          <w:tcPr>
            <w:tcW w:w="2485" w:type="pct"/>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14:paraId="3B9FC0A9">
            <w:pPr>
              <w:widowControl/>
              <w:jc w:val="left"/>
              <w:rPr>
                <w:rFonts w:hint="eastAsia" w:eastAsia="宋体"/>
                <w:color w:val="000000"/>
                <w:kern w:val="0"/>
                <w:sz w:val="24"/>
                <w:lang w:eastAsia="zh-CN"/>
              </w:rPr>
            </w:pPr>
            <w:r>
              <w:rPr>
                <w:rFonts w:hint="eastAsia"/>
                <w:color w:val="000000"/>
                <w:kern w:val="0"/>
                <w:sz w:val="24"/>
                <w:lang w:eastAsia="zh-CN"/>
              </w:rPr>
              <w:t>巴彦淖尔市军队离退休干部休养所</w:t>
            </w:r>
          </w:p>
        </w:tc>
        <w:tc>
          <w:tcPr>
            <w:tcW w:w="2156" w:type="pct"/>
            <w:tcBorders>
              <w:top w:val="inset" w:color="808080" w:sz="6" w:space="0"/>
              <w:left w:val="inset" w:color="808080" w:sz="6" w:space="0"/>
              <w:bottom w:val="inset" w:color="808080" w:sz="6" w:space="0"/>
            </w:tcBorders>
            <w:noWrap/>
            <w:tcMar>
              <w:top w:w="22" w:type="dxa"/>
              <w:left w:w="22" w:type="dxa"/>
              <w:bottom w:w="22" w:type="dxa"/>
              <w:right w:w="22" w:type="dxa"/>
            </w:tcMar>
            <w:vAlign w:val="center"/>
          </w:tcPr>
          <w:p w14:paraId="27EBBA00">
            <w:pPr>
              <w:widowControl/>
              <w:jc w:val="left"/>
              <w:rPr>
                <w:rFonts w:eastAsia="Times New Roman"/>
                <w:color w:val="000000"/>
                <w:kern w:val="0"/>
                <w:sz w:val="24"/>
              </w:rPr>
            </w:pPr>
            <w:r>
              <w:rPr>
                <w:rFonts w:ascii="fang_song_gb2312" w:hAnsi="fang_song_gb2312" w:eastAsia="fang_song_gb2312" w:cs="fang_song_gb2312"/>
                <w:color w:val="000000"/>
                <w:kern w:val="0"/>
                <w:sz w:val="24"/>
              </w:rPr>
              <w:t>公益一类事业单位</w:t>
            </w:r>
          </w:p>
        </w:tc>
      </w:tr>
    </w:tbl>
    <w:p w14:paraId="372A042B">
      <w:pPr>
        <w:widowControl/>
        <w:spacing w:before="240" w:after="240"/>
        <w:jc w:val="left"/>
        <w:rPr>
          <w:rFonts w:hint="eastAsia" w:ascii="仿宋" w:hAnsi="仿宋" w:eastAsia="仿宋" w:cs="仿宋"/>
          <w:kern w:val="0"/>
          <w:sz w:val="32"/>
          <w:szCs w:val="32"/>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color w:val="0E00FE"/>
          <w:kern w:val="0"/>
          <w:sz w:val="32"/>
          <w:szCs w:val="32"/>
        </w:rPr>
        <w:t xml:space="preserve"> </w:t>
      </w:r>
      <w:r>
        <w:rPr>
          <w:rFonts w:ascii="Calibri" w:hAnsi="Calibri" w:eastAsia="Calibri" w:cs="Calibri"/>
          <w:b/>
          <w:bCs/>
          <w:kern w:val="0"/>
          <w:sz w:val="32"/>
          <w:szCs w:val="32"/>
        </w:rPr>
        <w:t>  </w:t>
      </w:r>
      <w:r>
        <w:rPr>
          <w:rFonts w:ascii="黑体" w:hAnsi="黑体" w:eastAsia="黑体" w:cs="黑体"/>
          <w:b/>
          <w:bCs/>
          <w:kern w:val="0"/>
          <w:sz w:val="32"/>
          <w:szCs w:val="32"/>
        </w:rPr>
        <w:t xml:space="preserve"> </w:t>
      </w:r>
      <w:r>
        <w:rPr>
          <w:rFonts w:hint="eastAsia" w:ascii="仿宋" w:hAnsi="仿宋" w:eastAsia="仿宋" w:cs="仿宋"/>
          <w:b/>
          <w:bCs/>
          <w:kern w:val="0"/>
          <w:sz w:val="32"/>
          <w:szCs w:val="32"/>
        </w:rPr>
        <w:t>三、2023年度部门（单位）主要工作完成情况</w:t>
      </w:r>
    </w:p>
    <w:p w14:paraId="78FCB1BB">
      <w:pPr>
        <w:spacing w:before="101" w:line="364" w:lineRule="auto"/>
        <w:ind w:left="13" w:firstLine="598"/>
        <w:jc w:val="both"/>
        <w:rPr>
          <w:rFonts w:hint="eastAsia" w:ascii="仿宋" w:hAnsi="仿宋" w:eastAsia="仿宋" w:cs="仿宋"/>
          <w:sz w:val="32"/>
          <w:szCs w:val="32"/>
        </w:rPr>
      </w:pPr>
      <w:r>
        <w:rPr>
          <w:rFonts w:hint="eastAsia" w:ascii="仿宋" w:hAnsi="仿宋" w:eastAsia="仿宋" w:cs="仿宋"/>
          <w:spacing w:val="9"/>
          <w:sz w:val="32"/>
          <w:szCs w:val="32"/>
        </w:rPr>
        <w:t>承担移交政府安置军休干部的服务保障工作，协助机关落</w:t>
      </w:r>
      <w:r>
        <w:rPr>
          <w:rFonts w:hint="eastAsia" w:ascii="仿宋" w:hAnsi="仿宋" w:eastAsia="仿宋" w:cs="仿宋"/>
          <w:spacing w:val="10"/>
          <w:sz w:val="32"/>
          <w:szCs w:val="32"/>
        </w:rPr>
        <w:t xml:space="preserve"> </w:t>
      </w:r>
      <w:r>
        <w:rPr>
          <w:rFonts w:hint="eastAsia" w:ascii="仿宋" w:hAnsi="仿宋" w:eastAsia="仿宋" w:cs="仿宋"/>
          <w:spacing w:val="9"/>
          <w:sz w:val="32"/>
          <w:szCs w:val="32"/>
        </w:rPr>
        <w:t>实军休干部的政治生活待遇；协助机关开展军休干部的思想政</w:t>
      </w:r>
      <w:r>
        <w:rPr>
          <w:rFonts w:hint="eastAsia" w:ascii="仿宋" w:hAnsi="仿宋" w:eastAsia="仿宋" w:cs="仿宋"/>
          <w:spacing w:val="11"/>
          <w:sz w:val="32"/>
          <w:szCs w:val="32"/>
        </w:rPr>
        <w:t xml:space="preserve"> </w:t>
      </w:r>
      <w:r>
        <w:rPr>
          <w:rFonts w:hint="eastAsia" w:ascii="仿宋" w:hAnsi="仿宋" w:eastAsia="仿宋" w:cs="仿宋"/>
          <w:spacing w:val="9"/>
          <w:sz w:val="32"/>
          <w:szCs w:val="32"/>
        </w:rPr>
        <w:t>治工作和党建工作；组织军休干部开展文体活动和社会公益活</w:t>
      </w:r>
      <w:r>
        <w:rPr>
          <w:rFonts w:hint="eastAsia" w:ascii="仿宋" w:hAnsi="仿宋" w:eastAsia="仿宋" w:cs="仿宋"/>
          <w:spacing w:val="11"/>
          <w:sz w:val="32"/>
          <w:szCs w:val="32"/>
        </w:rPr>
        <w:t xml:space="preserve"> </w:t>
      </w:r>
      <w:r>
        <w:rPr>
          <w:rFonts w:hint="eastAsia" w:ascii="仿宋" w:hAnsi="仿宋" w:eastAsia="仿宋" w:cs="仿宋"/>
          <w:spacing w:val="8"/>
          <w:sz w:val="32"/>
          <w:szCs w:val="32"/>
        </w:rPr>
        <w:t>动；承担市退役军人事务局交办的其他相关工作。</w:t>
      </w:r>
    </w:p>
    <w:p w14:paraId="55305D77">
      <w:pPr>
        <w:widowControl/>
        <w:spacing w:before="240" w:after="240"/>
        <w:ind w:firstLine="1280" w:firstLineChars="400"/>
        <w:jc w:val="left"/>
        <w:rPr>
          <w:rFonts w:hint="eastAsia" w:ascii="仿宋" w:hAnsi="仿宋" w:eastAsia="仿宋" w:cs="仿宋"/>
          <w:kern w:val="0"/>
          <w:sz w:val="32"/>
          <w:szCs w:val="32"/>
        </w:rPr>
      </w:pPr>
      <w:r>
        <w:rPr>
          <w:rFonts w:hint="eastAsia" w:ascii="仿宋" w:hAnsi="仿宋" w:eastAsia="仿宋" w:cs="仿宋"/>
          <w:kern w:val="0"/>
          <w:sz w:val="32"/>
          <w:szCs w:val="32"/>
        </w:rPr>
        <w:t>第二部分  部门（单位）决算情况说明</w:t>
      </w:r>
    </w:p>
    <w:p w14:paraId="0ABFA8BB">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xml:space="preserve">   </w:t>
      </w:r>
      <w:r>
        <w:rPr>
          <w:rFonts w:hint="eastAsia" w:ascii="仿宋" w:hAnsi="仿宋" w:eastAsia="仿宋" w:cs="仿宋"/>
          <w:b/>
          <w:bCs/>
          <w:kern w:val="0"/>
          <w:sz w:val="32"/>
          <w:szCs w:val="32"/>
          <w:lang w:val="en-US" w:eastAsia="zh-CN"/>
        </w:rPr>
        <w:t xml:space="preserve">   </w:t>
      </w:r>
      <w:r>
        <w:rPr>
          <w:rFonts w:hint="eastAsia" w:ascii="仿宋" w:hAnsi="仿宋" w:eastAsia="仿宋" w:cs="仿宋"/>
          <w:b/>
          <w:bCs/>
          <w:kern w:val="0"/>
          <w:sz w:val="32"/>
          <w:szCs w:val="32"/>
        </w:rPr>
        <w:t>一、收入支出决算总体情况说明</w:t>
      </w:r>
    </w:p>
    <w:p w14:paraId="60C8908F">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内蒙古自治区巴彦淖尔市军队离退休干部休养所 2023年度收入、支出决算总计</w:t>
      </w:r>
      <w:r>
        <w:rPr>
          <w:rFonts w:hint="eastAsia" w:ascii="仿宋" w:hAnsi="仿宋" w:eastAsia="仿宋" w:cs="仿宋"/>
          <w:kern w:val="0"/>
          <w:sz w:val="32"/>
          <w:szCs w:val="32"/>
          <w:u w:val="single"/>
        </w:rPr>
        <w:t xml:space="preserve"> 1,673.50</w:t>
      </w:r>
      <w:r>
        <w:rPr>
          <w:rFonts w:hint="eastAsia" w:ascii="仿宋" w:hAnsi="仿宋" w:eastAsia="仿宋" w:cs="仿宋"/>
          <w:kern w:val="0"/>
          <w:sz w:val="32"/>
          <w:szCs w:val="32"/>
        </w:rPr>
        <w:t>万元。与年初预算相比，收、支总计各增加</w:t>
      </w:r>
      <w:r>
        <w:rPr>
          <w:rFonts w:hint="eastAsia" w:ascii="仿宋" w:hAnsi="仿宋" w:eastAsia="仿宋" w:cs="仿宋"/>
          <w:kern w:val="0"/>
          <w:sz w:val="32"/>
          <w:szCs w:val="32"/>
          <w:u w:val="single"/>
        </w:rPr>
        <w:t xml:space="preserve"> 872.33</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108.88</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拨入军休干部定期增资</w:t>
      </w:r>
      <w:r>
        <w:rPr>
          <w:rFonts w:hint="eastAsia" w:ascii="仿宋" w:hAnsi="仿宋" w:eastAsia="仿宋" w:cs="仿宋"/>
          <w:kern w:val="0"/>
          <w:sz w:val="32"/>
          <w:szCs w:val="32"/>
        </w:rPr>
        <w:t>；与上年决算相比，收、支总计各增加</w:t>
      </w:r>
      <w:r>
        <w:rPr>
          <w:rFonts w:hint="eastAsia" w:ascii="仿宋" w:hAnsi="仿宋" w:eastAsia="仿宋" w:cs="仿宋"/>
          <w:kern w:val="0"/>
          <w:sz w:val="32"/>
          <w:szCs w:val="32"/>
          <w:u w:val="single"/>
        </w:rPr>
        <w:t xml:space="preserve"> 246.33</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17.26</w:t>
      </w:r>
      <w:r>
        <w:rPr>
          <w:rFonts w:hint="eastAsia" w:ascii="仿宋" w:hAnsi="仿宋" w:eastAsia="仿宋" w:cs="仿宋"/>
          <w:kern w:val="0"/>
          <w:sz w:val="32"/>
          <w:szCs w:val="32"/>
        </w:rPr>
        <w:t>%。其中：</w:t>
      </w:r>
    </w:p>
    <w:p w14:paraId="4D4A027E">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（一）收入决算总计</w:t>
      </w:r>
      <w:r>
        <w:rPr>
          <w:rFonts w:hint="eastAsia" w:ascii="仿宋" w:hAnsi="仿宋" w:eastAsia="仿宋" w:cs="仿宋"/>
          <w:b/>
          <w:bCs/>
          <w:kern w:val="0"/>
          <w:sz w:val="32"/>
          <w:szCs w:val="32"/>
          <w:u w:val="single"/>
        </w:rPr>
        <w:t xml:space="preserve"> 1,673.50</w:t>
      </w:r>
      <w:r>
        <w:rPr>
          <w:rFonts w:hint="eastAsia" w:ascii="仿宋" w:hAnsi="仿宋" w:eastAsia="仿宋" w:cs="仿宋"/>
          <w:b/>
          <w:bCs/>
          <w:kern w:val="0"/>
          <w:sz w:val="32"/>
          <w:szCs w:val="32"/>
        </w:rPr>
        <w:t>万元。包括：</w:t>
      </w:r>
    </w:p>
    <w:p w14:paraId="04538F75">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1.本年收入决算合计</w:t>
      </w:r>
      <w:r>
        <w:rPr>
          <w:rFonts w:hint="eastAsia" w:ascii="仿宋" w:hAnsi="仿宋" w:eastAsia="仿宋" w:cs="仿宋"/>
          <w:kern w:val="0"/>
          <w:sz w:val="32"/>
          <w:szCs w:val="32"/>
          <w:u w:val="single"/>
        </w:rPr>
        <w:t xml:space="preserve"> 1,350.41</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751.55</w:t>
      </w:r>
      <w:r>
        <w:rPr>
          <w:rFonts w:hint="eastAsia" w:ascii="仿宋" w:hAnsi="仿宋" w:eastAsia="仿宋" w:cs="仿宋"/>
          <w:kern w:val="0"/>
          <w:sz w:val="32"/>
          <w:szCs w:val="32"/>
        </w:rPr>
        <w:t xml:space="preserve">万元，增长 </w:t>
      </w:r>
      <w:r>
        <w:rPr>
          <w:rFonts w:hint="eastAsia" w:ascii="仿宋" w:hAnsi="仿宋" w:eastAsia="仿宋" w:cs="仿宋"/>
          <w:kern w:val="0"/>
          <w:sz w:val="32"/>
          <w:szCs w:val="32"/>
          <w:u w:val="single"/>
        </w:rPr>
        <w:t>125.50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使用了上年结转结余资金</w:t>
      </w:r>
      <w:r>
        <w:rPr>
          <w:rFonts w:hint="eastAsia" w:ascii="仿宋" w:hAnsi="仿宋" w:eastAsia="仿宋" w:cs="仿宋"/>
          <w:kern w:val="0"/>
          <w:sz w:val="32"/>
          <w:szCs w:val="32"/>
        </w:rPr>
        <w:t>。</w:t>
      </w:r>
    </w:p>
    <w:p w14:paraId="61A97D58">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2.使用非财政拨款结余和专用结余</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w:t>
      </w:r>
    </w:p>
    <w:p w14:paraId="63BAF888">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xml:space="preserve">    3.年初结转和结余 </w:t>
      </w:r>
      <w:r>
        <w:rPr>
          <w:rFonts w:hint="eastAsia" w:ascii="仿宋" w:hAnsi="仿宋" w:eastAsia="仿宋" w:cs="仿宋"/>
          <w:kern w:val="0"/>
          <w:sz w:val="32"/>
          <w:szCs w:val="32"/>
          <w:u w:val="single"/>
        </w:rPr>
        <w:t>323.09</w:t>
      </w:r>
      <w:r>
        <w:rPr>
          <w:rFonts w:hint="eastAsia" w:ascii="仿宋" w:hAnsi="仿宋" w:eastAsia="仿宋" w:cs="仿宋"/>
          <w:kern w:val="0"/>
          <w:sz w:val="32"/>
          <w:szCs w:val="32"/>
        </w:rPr>
        <w:t>万元。与上年决算相比，减少</w:t>
      </w:r>
      <w:r>
        <w:rPr>
          <w:rFonts w:hint="eastAsia" w:ascii="仿宋" w:hAnsi="仿宋" w:eastAsia="仿宋" w:cs="仿宋"/>
          <w:kern w:val="0"/>
          <w:sz w:val="32"/>
          <w:szCs w:val="32"/>
          <w:u w:val="single"/>
        </w:rPr>
        <w:t xml:space="preserve"> -505.22</w:t>
      </w:r>
      <w:r>
        <w:rPr>
          <w:rFonts w:hint="eastAsia" w:ascii="仿宋" w:hAnsi="仿宋" w:eastAsia="仿宋" w:cs="仿宋"/>
          <w:kern w:val="0"/>
          <w:sz w:val="32"/>
          <w:szCs w:val="32"/>
        </w:rPr>
        <w:t>万元，减少</w:t>
      </w:r>
      <w:r>
        <w:rPr>
          <w:rFonts w:hint="eastAsia" w:ascii="仿宋" w:hAnsi="仿宋" w:eastAsia="仿宋" w:cs="仿宋"/>
          <w:kern w:val="0"/>
          <w:sz w:val="32"/>
          <w:szCs w:val="32"/>
          <w:u w:val="single"/>
        </w:rPr>
        <w:t xml:space="preserve"> -60.99</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使用了结转结余资金</w:t>
      </w:r>
      <w:r>
        <w:rPr>
          <w:rFonts w:hint="eastAsia" w:ascii="仿宋" w:hAnsi="仿宋" w:eastAsia="仿宋" w:cs="仿宋"/>
          <w:kern w:val="0"/>
          <w:sz w:val="32"/>
          <w:szCs w:val="32"/>
        </w:rPr>
        <w:t>。</w:t>
      </w:r>
    </w:p>
    <w:p w14:paraId="0933F9D9">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（二）支出决算总计</w:t>
      </w:r>
      <w:r>
        <w:rPr>
          <w:rFonts w:hint="eastAsia" w:ascii="仿宋" w:hAnsi="仿宋" w:eastAsia="仿宋" w:cs="仿宋"/>
          <w:b/>
          <w:bCs/>
          <w:kern w:val="0"/>
          <w:sz w:val="32"/>
          <w:szCs w:val="32"/>
          <w:u w:val="single"/>
        </w:rPr>
        <w:t xml:space="preserve"> 1,673.50</w:t>
      </w:r>
      <w:r>
        <w:rPr>
          <w:rFonts w:hint="eastAsia" w:ascii="仿宋" w:hAnsi="仿宋" w:eastAsia="仿宋" w:cs="仿宋"/>
          <w:b/>
          <w:bCs/>
          <w:kern w:val="0"/>
          <w:sz w:val="32"/>
          <w:szCs w:val="32"/>
        </w:rPr>
        <w:t>万元。包括：</w:t>
      </w:r>
    </w:p>
    <w:p w14:paraId="5B255ED9">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1.本年支出决算合计</w:t>
      </w:r>
      <w:r>
        <w:rPr>
          <w:rFonts w:hint="eastAsia" w:ascii="仿宋" w:hAnsi="仿宋" w:eastAsia="仿宋" w:cs="仿宋"/>
          <w:kern w:val="0"/>
          <w:sz w:val="32"/>
          <w:szCs w:val="32"/>
          <w:u w:val="single"/>
        </w:rPr>
        <w:t xml:space="preserve"> 1,132.41</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38.72</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3.54</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维修活动室等支出</w:t>
      </w:r>
      <w:r>
        <w:rPr>
          <w:rFonts w:hint="eastAsia" w:ascii="仿宋" w:hAnsi="仿宋" w:eastAsia="仿宋" w:cs="仿宋"/>
          <w:kern w:val="0"/>
          <w:sz w:val="32"/>
          <w:szCs w:val="32"/>
        </w:rPr>
        <w:t>。</w:t>
      </w:r>
    </w:p>
    <w:p w14:paraId="4DF2CA24">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2.结余分配</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无</w:t>
      </w:r>
      <w:r>
        <w:rPr>
          <w:rFonts w:hint="eastAsia" w:ascii="仿宋" w:hAnsi="仿宋" w:eastAsia="仿宋" w:cs="仿宋"/>
          <w:kern w:val="0"/>
          <w:sz w:val="32"/>
          <w:szCs w:val="32"/>
        </w:rPr>
        <w:t>结余分配事项</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与上年决算相比，增加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万元，增长</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p>
    <w:p w14:paraId="011789A2">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3.年末结转和结余</w:t>
      </w:r>
      <w:r>
        <w:rPr>
          <w:rFonts w:hint="eastAsia" w:ascii="仿宋" w:hAnsi="仿宋" w:eastAsia="仿宋" w:cs="仿宋"/>
          <w:kern w:val="0"/>
          <w:sz w:val="32"/>
          <w:szCs w:val="32"/>
          <w:u w:val="single"/>
        </w:rPr>
        <w:t xml:space="preserve"> 541.09</w:t>
      </w:r>
      <w:r>
        <w:rPr>
          <w:rFonts w:hint="eastAsia" w:ascii="仿宋" w:hAnsi="仿宋" w:eastAsia="仿宋" w:cs="仿宋"/>
          <w:kern w:val="0"/>
          <w:sz w:val="32"/>
          <w:szCs w:val="32"/>
        </w:rPr>
        <w:t>万元。结转和结余事项：</w:t>
      </w:r>
      <w:r>
        <w:rPr>
          <w:rFonts w:hint="eastAsia" w:ascii="仿宋" w:hAnsi="仿宋" w:eastAsia="仿宋" w:cs="仿宋"/>
          <w:kern w:val="0"/>
          <w:sz w:val="32"/>
          <w:szCs w:val="32"/>
          <w:lang w:eastAsia="zh-CN"/>
        </w:rPr>
        <w:t>军休干部生活补助金和管理机构经费</w:t>
      </w:r>
      <w:r>
        <w:rPr>
          <w:rFonts w:hint="eastAsia" w:ascii="仿宋" w:hAnsi="仿宋" w:eastAsia="仿宋" w:cs="仿宋"/>
          <w:kern w:val="0"/>
          <w:sz w:val="32"/>
          <w:szCs w:val="32"/>
        </w:rPr>
        <w:t>。与上年决算相比，增加</w:t>
      </w:r>
      <w:r>
        <w:rPr>
          <w:rFonts w:hint="eastAsia" w:ascii="仿宋" w:hAnsi="仿宋" w:eastAsia="仿宋" w:cs="仿宋"/>
          <w:kern w:val="0"/>
          <w:sz w:val="32"/>
          <w:szCs w:val="32"/>
          <w:u w:val="single"/>
        </w:rPr>
        <w:t xml:space="preserve"> 207.61</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62.26</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军休干部生活补助金和管理机构经费</w:t>
      </w:r>
      <w:r>
        <w:rPr>
          <w:rFonts w:hint="eastAsia" w:ascii="仿宋" w:hAnsi="仿宋" w:eastAsia="仿宋" w:cs="仿宋"/>
          <w:kern w:val="0"/>
          <w:sz w:val="32"/>
          <w:szCs w:val="32"/>
        </w:rPr>
        <w:t>。</w:t>
      </w:r>
    </w:p>
    <w:p w14:paraId="01C0B951">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二、收入决算情况说明</w:t>
      </w:r>
    </w:p>
    <w:p w14:paraId="59BA899B">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r>
        <w:rPr>
          <w:rFonts w:hint="eastAsia" w:ascii="仿宋" w:hAnsi="仿宋" w:eastAsia="仿宋" w:cs="仿宋"/>
          <w:kern w:val="0"/>
          <w:sz w:val="32"/>
          <w:szCs w:val="32"/>
        </w:rPr>
        <w:t>    内蒙古自治区巴彦淖尔市军队离退休干部休养所 2023年度本年收入决算合计</w:t>
      </w:r>
      <w:r>
        <w:rPr>
          <w:rFonts w:hint="eastAsia" w:ascii="仿宋" w:hAnsi="仿宋" w:eastAsia="仿宋" w:cs="仿宋"/>
          <w:kern w:val="0"/>
          <w:sz w:val="32"/>
          <w:szCs w:val="32"/>
          <w:u w:val="single"/>
        </w:rPr>
        <w:t xml:space="preserve"> 1,350.41</w:t>
      </w:r>
      <w:r>
        <w:rPr>
          <w:rFonts w:hint="eastAsia" w:ascii="仿宋" w:hAnsi="仿宋" w:eastAsia="仿宋" w:cs="仿宋"/>
          <w:kern w:val="0"/>
          <w:sz w:val="32"/>
          <w:szCs w:val="32"/>
        </w:rPr>
        <w:t>万元，其中：</w:t>
      </w:r>
    </w:p>
    <w:p w14:paraId="5A035612">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本年一般公共预算财政拨款收入</w:t>
      </w:r>
      <w:r>
        <w:rPr>
          <w:rFonts w:hint="eastAsia" w:ascii="仿宋" w:hAnsi="仿宋" w:eastAsia="仿宋" w:cs="仿宋"/>
          <w:kern w:val="0"/>
          <w:sz w:val="32"/>
          <w:szCs w:val="32"/>
          <w:u w:val="single"/>
        </w:rPr>
        <w:t xml:space="preserve"> 1,132.41</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83.86</w:t>
      </w:r>
      <w:r>
        <w:rPr>
          <w:rFonts w:hint="eastAsia" w:ascii="仿宋" w:hAnsi="仿宋" w:eastAsia="仿宋" w:cs="仿宋"/>
          <w:kern w:val="0"/>
          <w:sz w:val="32"/>
          <w:szCs w:val="32"/>
        </w:rPr>
        <w:t>%；</w:t>
      </w:r>
    </w:p>
    <w:p w14:paraId="4E3454A9">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本年政府性基金预算财政拨款收入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14F1787D">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本年国有资本经营预算财政拨款收入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08EAFC7E">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本年上级补助收入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78928D9D">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本年事业收入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6107990F">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本年经营收入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2D66AC54">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本年附属单位上缴收入</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65A79C4F">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本年其他收入</w:t>
      </w:r>
      <w:r>
        <w:rPr>
          <w:rFonts w:hint="eastAsia" w:ascii="仿宋" w:hAnsi="仿宋" w:eastAsia="仿宋" w:cs="仿宋"/>
          <w:kern w:val="0"/>
          <w:sz w:val="32"/>
          <w:szCs w:val="32"/>
          <w:u w:val="single"/>
        </w:rPr>
        <w:t xml:space="preserve"> 218.00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16.14</w:t>
      </w:r>
      <w:r>
        <w:rPr>
          <w:rFonts w:hint="eastAsia" w:ascii="仿宋" w:hAnsi="仿宋" w:eastAsia="仿宋" w:cs="仿宋"/>
          <w:kern w:val="0"/>
          <w:sz w:val="32"/>
          <w:szCs w:val="32"/>
        </w:rPr>
        <w:t>%。</w:t>
      </w:r>
    </w:p>
    <w:p w14:paraId="1233E4D6">
      <w:pPr>
        <w:widowControl/>
        <w:spacing w:before="240" w:after="240"/>
        <w:rPr>
          <w:rFonts w:hint="eastAsia" w:ascii="仿宋" w:hAnsi="仿宋" w:eastAsia="仿宋" w:cs="仿宋"/>
          <w:kern w:val="0"/>
          <w:sz w:val="32"/>
          <w:szCs w:val="32"/>
        </w:rPr>
      </w:pPr>
    </w:p>
    <w:p w14:paraId="7B47DBAD">
      <w:pPr>
        <w:widowControl/>
        <w:spacing w:before="240" w:after="240"/>
        <w:jc w:val="left"/>
        <w:rPr>
          <w:rFonts w:hint="eastAsia" w:ascii="仿宋" w:hAnsi="仿宋" w:eastAsia="仿宋" w:cs="仿宋"/>
          <w:kern w:val="0"/>
          <w:sz w:val="32"/>
          <w:szCs w:val="32"/>
        </w:rPr>
      </w:pPr>
    </w:p>
    <w:p w14:paraId="398E5059">
      <w:pPr>
        <w:widowControl/>
        <w:spacing w:before="240" w:after="240"/>
        <w:jc w:val="center"/>
        <w:rPr>
          <w:rFonts w:eastAsia="Times New Roman"/>
          <w:kern w:val="0"/>
          <w:sz w:val="24"/>
        </w:rPr>
      </w:pPr>
      <w:r>
        <w:rPr>
          <w:rFonts w:ascii="fang_song_gb2312" w:hAnsi="fang_song_gb2312" w:eastAsia="fang_song_gb2312" w:cs="fang_song_gb2312"/>
          <w:kern w:val="0"/>
          <w:sz w:val="27"/>
          <w:szCs w:val="27"/>
        </w:rPr>
        <w:t>.</w:t>
      </w:r>
      <w:r>
        <w:drawing>
          <wp:inline distT="0" distB="0" distL="114300" distR="114300">
            <wp:extent cx="5596890" cy="3073400"/>
            <wp:effectExtent l="4445" t="4445" r="18415" b="825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25AAC3E">
      <w:pPr>
        <w:widowControl/>
        <w:spacing w:before="240" w:after="240"/>
        <w:jc w:val="left"/>
        <w:rPr>
          <w:rFonts w:hint="eastAsia" w:ascii="仿宋" w:hAnsi="仿宋" w:eastAsia="仿宋" w:cs="仿宋"/>
          <w:kern w:val="0"/>
          <w:sz w:val="32"/>
          <w:szCs w:val="32"/>
        </w:rPr>
      </w:pPr>
      <w:r>
        <w:rPr>
          <w:rFonts w:ascii="Calibri" w:hAnsi="Calibri" w:eastAsia="Calibri" w:cs="Calibri"/>
          <w:b/>
          <w:bCs/>
          <w:kern w:val="0"/>
          <w:sz w:val="27"/>
          <w:szCs w:val="27"/>
        </w:rPr>
        <w:t> </w:t>
      </w:r>
      <w:r>
        <w:rPr>
          <w:rFonts w:ascii="Calibri" w:hAnsi="Calibri" w:eastAsia="Calibri" w:cs="Calibri"/>
          <w:b/>
          <w:bCs/>
          <w:kern w:val="0"/>
          <w:sz w:val="32"/>
          <w:szCs w:val="32"/>
        </w:rPr>
        <w:t> </w:t>
      </w:r>
      <w:r>
        <w:rPr>
          <w:rFonts w:hint="eastAsia" w:ascii="仿宋" w:hAnsi="仿宋" w:eastAsia="仿宋" w:cs="仿宋"/>
          <w:b/>
          <w:bCs/>
          <w:kern w:val="0"/>
          <w:sz w:val="32"/>
          <w:szCs w:val="32"/>
        </w:rPr>
        <w:t xml:space="preserve"> 三、支出决算情况说明</w:t>
      </w:r>
    </w:p>
    <w:p w14:paraId="579BF603">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w:t>
      </w:r>
      <w:r>
        <w:rPr>
          <w:rFonts w:hint="eastAsia" w:ascii="仿宋" w:hAnsi="仿宋" w:eastAsia="仿宋" w:cs="仿宋"/>
          <w:kern w:val="0"/>
          <w:sz w:val="32"/>
          <w:szCs w:val="32"/>
        </w:rPr>
        <w:t>    内蒙古自治区巴彦淖尔市军队离退休干部休养所 2023年度本年支出决算合计</w:t>
      </w:r>
      <w:r>
        <w:rPr>
          <w:rFonts w:hint="eastAsia" w:ascii="仿宋" w:hAnsi="仿宋" w:eastAsia="仿宋" w:cs="仿宋"/>
          <w:kern w:val="0"/>
          <w:sz w:val="32"/>
          <w:szCs w:val="32"/>
          <w:u w:val="single"/>
        </w:rPr>
        <w:t xml:space="preserve"> 1,132.41</w:t>
      </w:r>
      <w:r>
        <w:rPr>
          <w:rFonts w:hint="eastAsia" w:ascii="仿宋" w:hAnsi="仿宋" w:eastAsia="仿宋" w:cs="仿宋"/>
          <w:kern w:val="0"/>
          <w:sz w:val="32"/>
          <w:szCs w:val="32"/>
        </w:rPr>
        <w:t>万元，其中：</w:t>
      </w:r>
    </w:p>
    <w:p w14:paraId="3DD29E88">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本年基本支出</w:t>
      </w:r>
      <w:r>
        <w:rPr>
          <w:rFonts w:hint="eastAsia" w:ascii="仿宋" w:hAnsi="仿宋" w:eastAsia="仿宋" w:cs="仿宋"/>
          <w:kern w:val="0"/>
          <w:sz w:val="32"/>
          <w:szCs w:val="32"/>
          <w:u w:val="single"/>
        </w:rPr>
        <w:t xml:space="preserve"> 136.86</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12.09</w:t>
      </w:r>
      <w:r>
        <w:rPr>
          <w:rFonts w:hint="eastAsia" w:ascii="仿宋" w:hAnsi="仿宋" w:eastAsia="仿宋" w:cs="仿宋"/>
          <w:kern w:val="0"/>
          <w:sz w:val="32"/>
          <w:szCs w:val="32"/>
        </w:rPr>
        <w:t>%；</w:t>
      </w:r>
    </w:p>
    <w:p w14:paraId="00C25A6F">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本年项目支出</w:t>
      </w:r>
      <w:r>
        <w:rPr>
          <w:rFonts w:hint="eastAsia" w:ascii="仿宋" w:hAnsi="仿宋" w:eastAsia="仿宋" w:cs="仿宋"/>
          <w:kern w:val="0"/>
          <w:sz w:val="32"/>
          <w:szCs w:val="32"/>
          <w:u w:val="single"/>
        </w:rPr>
        <w:t xml:space="preserve"> 995.55</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87.91</w:t>
      </w:r>
      <w:r>
        <w:rPr>
          <w:rFonts w:hint="eastAsia" w:ascii="仿宋" w:hAnsi="仿宋" w:eastAsia="仿宋" w:cs="仿宋"/>
          <w:kern w:val="0"/>
          <w:sz w:val="32"/>
          <w:szCs w:val="32"/>
        </w:rPr>
        <w:t>%；</w:t>
      </w:r>
    </w:p>
    <w:p w14:paraId="056628F3">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本年上缴上级支出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2D4C2B41">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本年经营支出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7A63F624">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本年对附属单位补助支出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w:t>
      </w:r>
    </w:p>
    <w:p w14:paraId="41468ED1">
      <w:pPr>
        <w:widowControl/>
        <w:spacing w:before="240" w:after="240"/>
        <w:rPr>
          <w:rFonts w:hint="eastAsia" w:ascii="仿宋" w:hAnsi="仿宋" w:eastAsia="仿宋" w:cs="仿宋"/>
          <w:kern w:val="0"/>
          <w:sz w:val="36"/>
          <w:szCs w:val="36"/>
        </w:rPr>
      </w:pPr>
      <w:r>
        <w:rPr>
          <w:rFonts w:hint="eastAsia" w:ascii="仿宋" w:hAnsi="仿宋" w:eastAsia="仿宋" w:cs="仿宋"/>
          <w:color w:val="0E00FE"/>
          <w:kern w:val="0"/>
          <w:sz w:val="36"/>
          <w:szCs w:val="36"/>
        </w:rPr>
        <w:t xml:space="preserve">    </w:t>
      </w:r>
    </w:p>
    <w:p w14:paraId="750DA1A9">
      <w:pPr>
        <w:widowControl/>
        <w:spacing w:before="240" w:after="240"/>
        <w:jc w:val="left"/>
        <w:rPr>
          <w:rFonts w:hint="eastAsia" w:ascii="仿宋" w:hAnsi="仿宋" w:eastAsia="仿宋" w:cs="仿宋"/>
          <w:kern w:val="0"/>
          <w:sz w:val="36"/>
          <w:szCs w:val="36"/>
        </w:rPr>
      </w:pPr>
    </w:p>
    <w:p w14:paraId="3FACCF08">
      <w:pPr>
        <w:widowControl/>
        <w:spacing w:before="240" w:after="240"/>
        <w:jc w:val="center"/>
        <w:rPr>
          <w:rFonts w:eastAsia="Times New Roman"/>
          <w:kern w:val="0"/>
          <w:sz w:val="24"/>
        </w:rPr>
      </w:pPr>
      <w:r>
        <w:drawing>
          <wp:inline distT="0" distB="0" distL="114300" distR="114300">
            <wp:extent cx="5027295" cy="2785110"/>
            <wp:effectExtent l="4445" t="4445" r="16510" b="1079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219653C">
      <w:pPr>
        <w:widowControl/>
        <w:spacing w:before="240" w:after="240"/>
        <w:jc w:val="left"/>
        <w:rPr>
          <w:rFonts w:eastAsia="Times New Roman"/>
          <w:kern w:val="0"/>
          <w:sz w:val="24"/>
        </w:rPr>
      </w:pPr>
    </w:p>
    <w:p w14:paraId="40DA635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6"/>
          <w:szCs w:val="36"/>
        </w:rPr>
        <w:t>  </w:t>
      </w:r>
      <w:r>
        <w:rPr>
          <w:rFonts w:hint="eastAsia" w:ascii="仿宋" w:hAnsi="仿宋" w:eastAsia="仿宋" w:cs="仿宋"/>
          <w:b/>
          <w:bCs/>
          <w:kern w:val="0"/>
          <w:sz w:val="32"/>
          <w:szCs w:val="32"/>
        </w:rPr>
        <w:t xml:space="preserve"> 四、财政拨款收入支出决算总体情况说明</w:t>
      </w:r>
    </w:p>
    <w:p w14:paraId="1D944AFF">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内蒙古自治区巴彦淖尔市军队离退休干部休养所 2023年度财政拨款收入、支出决算总计</w:t>
      </w:r>
      <w:r>
        <w:rPr>
          <w:rFonts w:hint="eastAsia" w:ascii="仿宋" w:hAnsi="仿宋" w:eastAsia="仿宋" w:cs="仿宋"/>
          <w:kern w:val="0"/>
          <w:sz w:val="32"/>
          <w:szCs w:val="32"/>
          <w:u w:val="single"/>
        </w:rPr>
        <w:t xml:space="preserve"> 1,283.50</w:t>
      </w:r>
      <w:r>
        <w:rPr>
          <w:rFonts w:hint="eastAsia" w:ascii="仿宋" w:hAnsi="仿宋" w:eastAsia="仿宋" w:cs="仿宋"/>
          <w:kern w:val="0"/>
          <w:sz w:val="32"/>
          <w:szCs w:val="32"/>
        </w:rPr>
        <w:t>万元，与年初预算相比，收、支总计各减少</w:t>
      </w:r>
      <w:r>
        <w:rPr>
          <w:rFonts w:hint="eastAsia" w:ascii="仿宋" w:hAnsi="仿宋" w:eastAsia="仿宋" w:cs="仿宋"/>
          <w:kern w:val="0"/>
          <w:sz w:val="32"/>
          <w:szCs w:val="32"/>
          <w:u w:val="single"/>
        </w:rPr>
        <w:t xml:space="preserve"> -318.83</w:t>
      </w:r>
      <w:r>
        <w:rPr>
          <w:rFonts w:hint="eastAsia" w:ascii="仿宋" w:hAnsi="仿宋" w:eastAsia="仿宋" w:cs="仿宋"/>
          <w:kern w:val="0"/>
          <w:sz w:val="32"/>
          <w:szCs w:val="32"/>
        </w:rPr>
        <w:t>万元，减少</w:t>
      </w:r>
      <w:r>
        <w:rPr>
          <w:rFonts w:hint="eastAsia" w:ascii="仿宋" w:hAnsi="仿宋" w:eastAsia="仿宋" w:cs="仿宋"/>
          <w:kern w:val="0"/>
          <w:sz w:val="32"/>
          <w:szCs w:val="32"/>
          <w:u w:val="single"/>
        </w:rPr>
        <w:t xml:space="preserve"> -19.90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：使用上年结转资金</w:t>
      </w:r>
      <w:r>
        <w:rPr>
          <w:rFonts w:hint="eastAsia" w:ascii="仿宋" w:hAnsi="仿宋" w:eastAsia="仿宋" w:cs="仿宋"/>
          <w:kern w:val="0"/>
          <w:sz w:val="32"/>
          <w:szCs w:val="32"/>
        </w:rPr>
        <w:t>；与上年决算相比，收、支总计各增加</w:t>
      </w:r>
      <w:r>
        <w:rPr>
          <w:rFonts w:hint="eastAsia" w:ascii="仿宋" w:hAnsi="仿宋" w:eastAsia="仿宋" w:cs="仿宋"/>
          <w:kern w:val="0"/>
          <w:sz w:val="32"/>
          <w:szCs w:val="32"/>
          <w:u w:val="single"/>
        </w:rPr>
        <w:t xml:space="preserve"> 38.72</w:t>
      </w:r>
      <w:r>
        <w:rPr>
          <w:rFonts w:hint="eastAsia" w:ascii="仿宋" w:hAnsi="仿宋" w:eastAsia="仿宋" w:cs="仿宋"/>
          <w:kern w:val="0"/>
          <w:sz w:val="32"/>
          <w:szCs w:val="32"/>
        </w:rPr>
        <w:t>万元，</w:t>
      </w:r>
      <w:r>
        <w:rPr>
          <w:rFonts w:hint="eastAsia" w:ascii="仿宋" w:hAnsi="仿宋" w:eastAsia="仿宋" w:cs="仿宋"/>
          <w:kern w:val="0"/>
          <w:sz w:val="32"/>
          <w:szCs w:val="32"/>
          <w:u w:val="single"/>
        </w:rPr>
        <w:t xml:space="preserve"> 3.11</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维修活动室等</w:t>
      </w:r>
      <w:r>
        <w:rPr>
          <w:rFonts w:hint="eastAsia" w:ascii="仿宋" w:hAnsi="仿宋" w:eastAsia="仿宋" w:cs="仿宋"/>
          <w:kern w:val="0"/>
          <w:sz w:val="32"/>
          <w:szCs w:val="32"/>
        </w:rPr>
        <w:t>。</w:t>
      </w:r>
    </w:p>
    <w:p w14:paraId="4FC00859">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五、一般公共预算财政拨款支出决算情况说明</w:t>
      </w:r>
    </w:p>
    <w:p w14:paraId="60109003">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r>
        <w:rPr>
          <w:rFonts w:hint="eastAsia" w:ascii="仿宋" w:hAnsi="仿宋" w:eastAsia="仿宋" w:cs="仿宋"/>
          <w:kern w:val="0"/>
          <w:sz w:val="32"/>
          <w:szCs w:val="32"/>
        </w:rPr>
        <w:t>    内蒙古自治区巴彦淖尔市军队离退休干部休养所 2023年度一般公共预算财政拨款支出决算</w:t>
      </w:r>
      <w:r>
        <w:rPr>
          <w:rFonts w:hint="eastAsia" w:ascii="仿宋" w:hAnsi="仿宋" w:eastAsia="仿宋" w:cs="仿宋"/>
          <w:kern w:val="0"/>
          <w:sz w:val="32"/>
          <w:szCs w:val="32"/>
          <w:u w:val="single"/>
        </w:rPr>
        <w:t xml:space="preserve"> 1,132.41</w:t>
      </w:r>
      <w:r>
        <w:rPr>
          <w:rFonts w:hint="eastAsia" w:ascii="仿宋" w:hAnsi="仿宋" w:eastAsia="仿宋" w:cs="仿宋"/>
          <w:kern w:val="0"/>
          <w:sz w:val="32"/>
          <w:szCs w:val="32"/>
        </w:rPr>
        <w:t>万元。与年初预算</w:t>
      </w:r>
      <w:r>
        <w:rPr>
          <w:rFonts w:hint="eastAsia" w:ascii="仿宋" w:hAnsi="仿宋" w:eastAsia="仿宋" w:cs="仿宋"/>
          <w:kern w:val="0"/>
          <w:sz w:val="32"/>
          <w:szCs w:val="32"/>
          <w:u w:val="single"/>
        </w:rPr>
        <w:t xml:space="preserve"> 801.16</w:t>
      </w:r>
      <w:r>
        <w:rPr>
          <w:rFonts w:hint="eastAsia" w:ascii="仿宋" w:hAnsi="仿宋" w:eastAsia="仿宋" w:cs="仿宋"/>
          <w:kern w:val="0"/>
          <w:sz w:val="32"/>
          <w:szCs w:val="32"/>
        </w:rPr>
        <w:t>万元相比，完成年初预算的</w:t>
      </w:r>
      <w:r>
        <w:rPr>
          <w:rFonts w:hint="eastAsia" w:ascii="仿宋" w:hAnsi="仿宋" w:eastAsia="仿宋" w:cs="仿宋"/>
          <w:kern w:val="0"/>
          <w:sz w:val="32"/>
          <w:szCs w:val="32"/>
          <w:u w:val="single"/>
        </w:rPr>
        <w:t xml:space="preserve"> 141.35</w:t>
      </w:r>
      <w:r>
        <w:rPr>
          <w:rFonts w:hint="eastAsia" w:ascii="仿宋" w:hAnsi="仿宋" w:eastAsia="仿宋" w:cs="仿宋"/>
          <w:kern w:val="0"/>
          <w:sz w:val="32"/>
          <w:szCs w:val="32"/>
        </w:rPr>
        <w:t>%。其中：</w:t>
      </w:r>
    </w:p>
    <w:p w14:paraId="5DC007FC">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（一）一般公共服务（类）</w:t>
      </w:r>
    </w:p>
    <w:p w14:paraId="1B870138">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一般公共服务类决算数为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万元，与年初预算相比增加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万元。其中：</w:t>
      </w:r>
    </w:p>
    <w:p w14:paraId="5F5A53F1">
      <w:pPr>
        <w:spacing w:before="101" w:line="225" w:lineRule="auto"/>
        <w:ind w:left="17"/>
        <w:rPr>
          <w:rFonts w:hint="eastAsia" w:ascii="仿宋" w:hAnsi="仿宋" w:eastAsia="仿宋" w:cs="仿宋"/>
          <w:kern w:val="0"/>
          <w:sz w:val="32"/>
          <w:szCs w:val="32"/>
          <w:lang w:eastAsia="zh-CN"/>
        </w:rPr>
      </w:pPr>
      <w:r>
        <w:rPr>
          <w:rFonts w:hint="eastAsia" w:ascii="仿宋" w:hAnsi="仿宋" w:eastAsia="仿宋" w:cs="仿宋"/>
          <w:kern w:val="0"/>
          <w:sz w:val="32"/>
          <w:szCs w:val="32"/>
        </w:rPr>
        <w:t>    1．人大事务（款）行政运行（项）。年初预算</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不存在此项内容。</w:t>
      </w:r>
    </w:p>
    <w:p w14:paraId="2318824B">
      <w:pPr>
        <w:widowControl/>
        <w:spacing w:before="240" w:after="240"/>
        <w:ind w:firstLine="321" w:firstLineChars="100"/>
        <w:rPr>
          <w:rFonts w:hint="eastAsia" w:ascii="仿宋" w:hAnsi="仿宋" w:eastAsia="仿宋" w:cs="仿宋"/>
          <w:kern w:val="0"/>
          <w:sz w:val="32"/>
          <w:szCs w:val="32"/>
        </w:rPr>
      </w:pPr>
      <w:r>
        <w:rPr>
          <w:rFonts w:hint="eastAsia" w:ascii="仿宋" w:hAnsi="仿宋" w:eastAsia="仿宋" w:cs="仿宋"/>
          <w:b/>
          <w:bCs/>
          <w:kern w:val="0"/>
          <w:sz w:val="32"/>
          <w:szCs w:val="32"/>
        </w:rPr>
        <w:t>（二）公共安全（类）</w:t>
      </w:r>
    </w:p>
    <w:p w14:paraId="40F46391">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公共安全类决算数为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万元，与年初预算相比增加（减少）</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万元。其中：</w:t>
      </w:r>
    </w:p>
    <w:p w14:paraId="2C575642">
      <w:pPr>
        <w:spacing w:before="101" w:line="225" w:lineRule="auto"/>
        <w:ind w:left="17"/>
        <w:rPr>
          <w:rFonts w:hint="eastAsia" w:ascii="仿宋" w:hAnsi="仿宋" w:eastAsia="仿宋" w:cs="仿宋"/>
          <w:kern w:val="0"/>
          <w:sz w:val="32"/>
          <w:szCs w:val="32"/>
          <w:lang w:eastAsia="zh-CN"/>
        </w:rPr>
      </w:pPr>
      <w:r>
        <w:rPr>
          <w:rFonts w:hint="eastAsia" w:ascii="仿宋" w:hAnsi="仿宋" w:eastAsia="仿宋" w:cs="仿宋"/>
          <w:kern w:val="0"/>
          <w:sz w:val="32"/>
          <w:szCs w:val="32"/>
        </w:rPr>
        <w:t>    1．公安（款）行政运行（项）。年初预算</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不存在此项内容</w:t>
      </w:r>
      <w:r>
        <w:rPr>
          <w:rFonts w:hint="eastAsia" w:ascii="仿宋" w:hAnsi="仿宋" w:eastAsia="仿宋" w:cs="仿宋"/>
          <w:spacing w:val="6"/>
          <w:sz w:val="32"/>
          <w:szCs w:val="32"/>
          <w:lang w:eastAsia="zh-CN"/>
        </w:rPr>
        <w:t>。</w:t>
      </w:r>
    </w:p>
    <w:p w14:paraId="6D77E8E5">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（三）社会保障和就业支出（类）</w:t>
      </w:r>
    </w:p>
    <w:p w14:paraId="51055C12">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社会保障和就业支出类决算数为</w:t>
      </w:r>
      <w:r>
        <w:rPr>
          <w:rFonts w:hint="eastAsia" w:ascii="仿宋" w:hAnsi="仿宋" w:eastAsia="仿宋" w:cs="仿宋"/>
          <w:kern w:val="0"/>
          <w:sz w:val="32"/>
          <w:szCs w:val="32"/>
          <w:u w:val="single"/>
        </w:rPr>
        <w:t xml:space="preserve"> 1,113.7</w:t>
      </w:r>
      <w:r>
        <w:rPr>
          <w:rFonts w:hint="eastAsia" w:ascii="仿宋" w:hAnsi="仿宋" w:eastAsia="仿宋" w:cs="仿宋"/>
          <w:kern w:val="0"/>
          <w:sz w:val="32"/>
          <w:szCs w:val="32"/>
          <w:u w:val="single"/>
          <w:lang w:val="en-US" w:eastAsia="zh-CN"/>
        </w:rPr>
        <w:t>3</w:t>
      </w:r>
      <w:r>
        <w:rPr>
          <w:rFonts w:hint="eastAsia" w:ascii="仿宋" w:hAnsi="仿宋" w:eastAsia="仿宋" w:cs="仿宋"/>
          <w:kern w:val="0"/>
          <w:sz w:val="32"/>
          <w:szCs w:val="32"/>
        </w:rPr>
        <w:t>万元，与年初预算相比增加</w:t>
      </w:r>
      <w:r>
        <w:rPr>
          <w:rFonts w:hint="eastAsia" w:ascii="仿宋" w:hAnsi="仿宋" w:eastAsia="仿宋" w:cs="仿宋"/>
          <w:kern w:val="0"/>
          <w:sz w:val="32"/>
          <w:szCs w:val="32"/>
          <w:u w:val="single"/>
        </w:rPr>
        <w:t xml:space="preserve"> 330.47</w:t>
      </w:r>
      <w:r>
        <w:rPr>
          <w:rFonts w:hint="eastAsia" w:ascii="仿宋" w:hAnsi="仿宋" w:eastAsia="仿宋" w:cs="仿宋"/>
          <w:kern w:val="0"/>
          <w:sz w:val="32"/>
          <w:szCs w:val="32"/>
        </w:rPr>
        <w:t>万元。其中：</w:t>
      </w:r>
    </w:p>
    <w:p w14:paraId="0ACF2506">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1．行政事业单位养老支出（款）</w:t>
      </w:r>
      <w:r>
        <w:rPr>
          <w:rFonts w:hint="eastAsia" w:ascii="仿宋" w:hAnsi="仿宋" w:eastAsia="仿宋" w:cs="仿宋"/>
          <w:kern w:val="0"/>
          <w:sz w:val="32"/>
          <w:szCs w:val="32"/>
          <w:lang w:eastAsia="zh-CN"/>
        </w:rPr>
        <w:t>事业</w:t>
      </w:r>
      <w:r>
        <w:rPr>
          <w:rFonts w:hint="eastAsia" w:ascii="仿宋" w:hAnsi="仿宋" w:eastAsia="仿宋" w:cs="仿宋"/>
          <w:kern w:val="0"/>
          <w:sz w:val="32"/>
          <w:szCs w:val="32"/>
        </w:rPr>
        <w:t>单位离退休（项）。年初预算</w:t>
      </w:r>
      <w:r>
        <w:rPr>
          <w:rFonts w:hint="eastAsia" w:ascii="仿宋" w:hAnsi="仿宋" w:eastAsia="仿宋" w:cs="仿宋"/>
          <w:kern w:val="0"/>
          <w:sz w:val="32"/>
          <w:szCs w:val="32"/>
          <w:lang w:val="en-US" w:eastAsia="zh-CN"/>
        </w:rPr>
        <w:t>6.52</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9.43</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1C30A87A">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2．行政事业单位养老支出（款）</w:t>
      </w:r>
      <w:r>
        <w:rPr>
          <w:rFonts w:hint="eastAsia" w:ascii="仿宋" w:hAnsi="仿宋" w:eastAsia="仿宋" w:cs="仿宋"/>
          <w:kern w:val="0"/>
          <w:sz w:val="32"/>
          <w:szCs w:val="32"/>
          <w:lang w:eastAsia="zh-CN"/>
        </w:rPr>
        <w:t>机关事业单位基本养老保险缴费支出</w:t>
      </w:r>
      <w:r>
        <w:rPr>
          <w:rFonts w:hint="eastAsia" w:ascii="仿宋" w:hAnsi="仿宋" w:eastAsia="仿宋" w:cs="仿宋"/>
          <w:kern w:val="0"/>
          <w:sz w:val="32"/>
          <w:szCs w:val="32"/>
        </w:rPr>
        <w:t>（项）。年初预算</w:t>
      </w:r>
      <w:r>
        <w:rPr>
          <w:rFonts w:hint="eastAsia" w:ascii="仿宋" w:hAnsi="仿宋" w:eastAsia="仿宋" w:cs="仿宋"/>
          <w:kern w:val="0"/>
          <w:sz w:val="32"/>
          <w:szCs w:val="32"/>
          <w:lang w:val="en-US" w:eastAsia="zh-CN"/>
        </w:rPr>
        <w:t>10.28</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10.33</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100</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124432BC">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3．</w:t>
      </w:r>
      <w:r>
        <w:rPr>
          <w:rFonts w:hint="eastAsia" w:ascii="仿宋" w:hAnsi="仿宋" w:eastAsia="仿宋" w:cs="仿宋"/>
          <w:kern w:val="0"/>
          <w:sz w:val="32"/>
          <w:szCs w:val="32"/>
          <w:lang w:eastAsia="zh-CN"/>
        </w:rPr>
        <w:t>退役安置</w:t>
      </w:r>
      <w:r>
        <w:rPr>
          <w:rFonts w:hint="eastAsia" w:ascii="仿宋" w:hAnsi="仿宋" w:eastAsia="仿宋" w:cs="仿宋"/>
          <w:kern w:val="0"/>
          <w:sz w:val="32"/>
          <w:szCs w:val="32"/>
        </w:rPr>
        <w:t>（款）</w:t>
      </w:r>
      <w:r>
        <w:rPr>
          <w:rFonts w:hint="eastAsia" w:ascii="仿宋" w:hAnsi="仿宋" w:eastAsia="仿宋" w:cs="仿宋"/>
          <w:kern w:val="0"/>
          <w:sz w:val="32"/>
          <w:szCs w:val="32"/>
          <w:lang w:eastAsia="zh-CN"/>
        </w:rPr>
        <w:t>军队移交政府的离退休人员安置</w:t>
      </w:r>
      <w:r>
        <w:rPr>
          <w:rFonts w:hint="eastAsia" w:ascii="仿宋" w:hAnsi="仿宋" w:eastAsia="仿宋" w:cs="仿宋"/>
          <w:kern w:val="0"/>
          <w:sz w:val="32"/>
          <w:szCs w:val="32"/>
        </w:rPr>
        <w:t>（项）。年初预算</w:t>
      </w:r>
      <w:r>
        <w:rPr>
          <w:rFonts w:hint="eastAsia" w:ascii="仿宋" w:hAnsi="仿宋" w:eastAsia="仿宋" w:cs="仿宋"/>
          <w:kern w:val="0"/>
          <w:sz w:val="32"/>
          <w:szCs w:val="32"/>
          <w:lang w:val="en-US" w:eastAsia="zh-CN"/>
        </w:rPr>
        <w:t>638.3</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977.22</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153.1</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军休人员生活补助金支出</w:t>
      </w:r>
      <w:r>
        <w:rPr>
          <w:rFonts w:hint="eastAsia" w:ascii="仿宋" w:hAnsi="仿宋" w:eastAsia="仿宋" w:cs="仿宋"/>
          <w:kern w:val="0"/>
          <w:sz w:val="32"/>
          <w:szCs w:val="32"/>
        </w:rPr>
        <w:t>。</w:t>
      </w:r>
    </w:p>
    <w:p w14:paraId="46E5F179">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4．</w:t>
      </w:r>
      <w:r>
        <w:rPr>
          <w:rFonts w:hint="eastAsia" w:ascii="仿宋" w:hAnsi="仿宋" w:eastAsia="仿宋" w:cs="仿宋"/>
          <w:kern w:val="0"/>
          <w:sz w:val="32"/>
          <w:szCs w:val="32"/>
          <w:lang w:eastAsia="zh-CN"/>
        </w:rPr>
        <w:t>退役安置</w:t>
      </w:r>
      <w:r>
        <w:rPr>
          <w:rFonts w:hint="eastAsia" w:ascii="仿宋" w:hAnsi="仿宋" w:eastAsia="仿宋" w:cs="仿宋"/>
          <w:kern w:val="0"/>
          <w:sz w:val="32"/>
          <w:szCs w:val="32"/>
        </w:rPr>
        <w:t>（款）</w:t>
      </w:r>
      <w:r>
        <w:rPr>
          <w:rFonts w:hint="eastAsia" w:ascii="仿宋" w:hAnsi="仿宋" w:eastAsia="仿宋" w:cs="仿宋"/>
          <w:kern w:val="0"/>
          <w:sz w:val="32"/>
          <w:szCs w:val="32"/>
          <w:lang w:eastAsia="zh-CN"/>
        </w:rPr>
        <w:t>军队离退休干部管理机构</w:t>
      </w:r>
      <w:r>
        <w:rPr>
          <w:rFonts w:hint="eastAsia" w:ascii="仿宋" w:hAnsi="仿宋" w:eastAsia="仿宋" w:cs="仿宋"/>
          <w:kern w:val="0"/>
          <w:sz w:val="32"/>
          <w:szCs w:val="32"/>
        </w:rPr>
        <w:t>（项）。年初预算</w:t>
      </w:r>
      <w:r>
        <w:rPr>
          <w:rFonts w:hint="eastAsia" w:ascii="仿宋" w:hAnsi="仿宋" w:eastAsia="仿宋" w:cs="仿宋"/>
          <w:kern w:val="0"/>
          <w:sz w:val="32"/>
          <w:szCs w:val="32"/>
          <w:lang w:val="en-US" w:eastAsia="zh-CN"/>
        </w:rPr>
        <w:t>95.78</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115.27</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120.3</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管理机构经费</w:t>
      </w:r>
      <w:r>
        <w:rPr>
          <w:rFonts w:hint="eastAsia" w:ascii="仿宋" w:hAnsi="仿宋" w:eastAsia="仿宋" w:cs="仿宋"/>
          <w:kern w:val="0"/>
          <w:sz w:val="32"/>
          <w:szCs w:val="32"/>
        </w:rPr>
        <w:t>。</w:t>
      </w:r>
    </w:p>
    <w:p w14:paraId="6091E795">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其他社会保障和就业支出</w:t>
      </w:r>
      <w:r>
        <w:rPr>
          <w:rFonts w:hint="eastAsia" w:ascii="仿宋" w:hAnsi="仿宋" w:eastAsia="仿宋" w:cs="仿宋"/>
          <w:kern w:val="0"/>
          <w:sz w:val="32"/>
          <w:szCs w:val="32"/>
        </w:rPr>
        <w:t>（款）</w:t>
      </w:r>
      <w:r>
        <w:rPr>
          <w:rFonts w:hint="eastAsia" w:ascii="仿宋" w:hAnsi="仿宋" w:eastAsia="仿宋" w:cs="仿宋"/>
          <w:kern w:val="0"/>
          <w:sz w:val="32"/>
          <w:szCs w:val="32"/>
          <w:lang w:eastAsia="zh-CN"/>
        </w:rPr>
        <w:t>其他社会保障和就业支出</w:t>
      </w:r>
      <w:r>
        <w:rPr>
          <w:rFonts w:hint="eastAsia" w:ascii="仿宋" w:hAnsi="仿宋" w:eastAsia="仿宋" w:cs="仿宋"/>
          <w:kern w:val="0"/>
          <w:sz w:val="32"/>
          <w:szCs w:val="32"/>
        </w:rPr>
        <w:t>（项）。年初预算</w:t>
      </w:r>
      <w:r>
        <w:rPr>
          <w:rFonts w:hint="eastAsia" w:ascii="仿宋" w:hAnsi="仿宋" w:eastAsia="仿宋" w:cs="仿宋"/>
          <w:kern w:val="0"/>
          <w:sz w:val="32"/>
          <w:szCs w:val="32"/>
          <w:lang w:val="en-US" w:eastAsia="zh-CN"/>
        </w:rPr>
        <w:t>1.23</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1.48</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120</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10FF3E4C">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（四）卫生健康支出（类）</w:t>
      </w:r>
    </w:p>
    <w:p w14:paraId="0481CCE6">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卫生健康支出类决算数为</w:t>
      </w:r>
      <w:r>
        <w:rPr>
          <w:rFonts w:hint="eastAsia" w:ascii="仿宋" w:hAnsi="仿宋" w:eastAsia="仿宋" w:cs="仿宋"/>
          <w:kern w:val="0"/>
          <w:sz w:val="32"/>
          <w:szCs w:val="32"/>
          <w:u w:val="single"/>
        </w:rPr>
        <w:t xml:space="preserve"> 7.84</w:t>
      </w:r>
      <w:r>
        <w:rPr>
          <w:rFonts w:hint="eastAsia" w:ascii="仿宋" w:hAnsi="仿宋" w:eastAsia="仿宋" w:cs="仿宋"/>
          <w:kern w:val="0"/>
          <w:sz w:val="32"/>
          <w:szCs w:val="32"/>
        </w:rPr>
        <w:t>万元，与年初预算相比增加</w:t>
      </w:r>
      <w:r>
        <w:rPr>
          <w:rFonts w:hint="eastAsia" w:ascii="仿宋" w:hAnsi="仿宋" w:eastAsia="仿宋" w:cs="仿宋"/>
          <w:kern w:val="0"/>
          <w:sz w:val="32"/>
          <w:szCs w:val="32"/>
          <w:u w:val="single"/>
        </w:rPr>
        <w:t xml:space="preserve"> 0.26</w:t>
      </w:r>
      <w:r>
        <w:rPr>
          <w:rFonts w:hint="eastAsia" w:ascii="仿宋" w:hAnsi="仿宋" w:eastAsia="仿宋" w:cs="仿宋"/>
          <w:kern w:val="0"/>
          <w:sz w:val="32"/>
          <w:szCs w:val="32"/>
        </w:rPr>
        <w:t>万元。其中：</w:t>
      </w:r>
    </w:p>
    <w:p w14:paraId="1079B4D2">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．行政事业单位医疗（款）事业单位医疗（项）。年初预算</w:t>
      </w:r>
      <w:r>
        <w:rPr>
          <w:rFonts w:hint="eastAsia" w:ascii="仿宋" w:hAnsi="仿宋" w:eastAsia="仿宋" w:cs="仿宋"/>
          <w:kern w:val="0"/>
          <w:sz w:val="32"/>
          <w:szCs w:val="32"/>
          <w:lang w:val="en-US" w:eastAsia="zh-CN"/>
        </w:rPr>
        <w:t>5.24</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5.27</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101</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02029843">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．行政事业单位医疗（款）公务员医疗补助（项）。年初预算</w:t>
      </w:r>
      <w:r>
        <w:rPr>
          <w:rFonts w:hint="eastAsia" w:ascii="仿宋" w:hAnsi="仿宋" w:eastAsia="仿宋" w:cs="仿宋"/>
          <w:kern w:val="0"/>
          <w:sz w:val="32"/>
          <w:szCs w:val="32"/>
          <w:lang w:val="en-US" w:eastAsia="zh-CN"/>
        </w:rPr>
        <w:t>2.34</w:t>
      </w:r>
      <w:r>
        <w:rPr>
          <w:rFonts w:hint="eastAsia" w:ascii="仿宋" w:hAnsi="仿宋" w:eastAsia="仿宋" w:cs="仿宋"/>
          <w:kern w:val="0"/>
          <w:sz w:val="32"/>
          <w:szCs w:val="32"/>
        </w:rPr>
        <w:t>万元，支出决算</w:t>
      </w:r>
      <w:r>
        <w:rPr>
          <w:rFonts w:hint="eastAsia" w:ascii="仿宋" w:hAnsi="仿宋" w:eastAsia="仿宋" w:cs="仿宋"/>
          <w:kern w:val="0"/>
          <w:sz w:val="32"/>
          <w:szCs w:val="32"/>
          <w:lang w:val="en-US" w:eastAsia="zh-CN"/>
        </w:rPr>
        <w:t>2.57</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110</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7E1BF12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（五）住房保障支出（类）</w:t>
      </w:r>
    </w:p>
    <w:p w14:paraId="5E370CD9">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住房保障支出类决算数为</w:t>
      </w:r>
      <w:r>
        <w:rPr>
          <w:rFonts w:hint="eastAsia" w:ascii="仿宋" w:hAnsi="仿宋" w:eastAsia="仿宋" w:cs="仿宋"/>
          <w:kern w:val="0"/>
          <w:sz w:val="32"/>
          <w:szCs w:val="32"/>
          <w:u w:val="single"/>
        </w:rPr>
        <w:t xml:space="preserve"> 10.83</w:t>
      </w:r>
      <w:r>
        <w:rPr>
          <w:rFonts w:hint="eastAsia" w:ascii="仿宋" w:hAnsi="仿宋" w:eastAsia="仿宋" w:cs="仿宋"/>
          <w:kern w:val="0"/>
          <w:sz w:val="32"/>
          <w:szCs w:val="32"/>
        </w:rPr>
        <w:t>万元，与年初预算相比增加</w:t>
      </w:r>
      <w:r>
        <w:rPr>
          <w:rFonts w:hint="eastAsia" w:ascii="仿宋" w:hAnsi="仿宋" w:eastAsia="仿宋" w:cs="仿宋"/>
          <w:kern w:val="0"/>
          <w:sz w:val="32"/>
          <w:szCs w:val="32"/>
          <w:u w:val="single"/>
        </w:rPr>
        <w:t xml:space="preserve"> 0.51</w:t>
      </w:r>
      <w:r>
        <w:rPr>
          <w:rFonts w:hint="eastAsia" w:ascii="仿宋" w:hAnsi="仿宋" w:eastAsia="仿宋" w:cs="仿宋"/>
          <w:kern w:val="0"/>
          <w:sz w:val="32"/>
          <w:szCs w:val="32"/>
        </w:rPr>
        <w:t>万元。其中：</w:t>
      </w:r>
    </w:p>
    <w:p w14:paraId="7A5FA861">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1．住房改革支出（款）住房公积金（项）。年初预算</w:t>
      </w:r>
      <w:r>
        <w:rPr>
          <w:rFonts w:hint="eastAsia" w:ascii="仿宋" w:hAnsi="仿宋" w:eastAsia="仿宋" w:cs="仿宋"/>
          <w:kern w:val="0"/>
          <w:sz w:val="32"/>
          <w:szCs w:val="32"/>
          <w:lang w:val="en-US" w:eastAsia="zh-CN"/>
        </w:rPr>
        <w:t>10.32</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lang w:val="en-US" w:eastAsia="zh-CN"/>
        </w:rPr>
        <w:t>10.83</w:t>
      </w:r>
      <w:r>
        <w:rPr>
          <w:rFonts w:hint="eastAsia" w:ascii="仿宋" w:hAnsi="仿宋" w:eastAsia="仿宋" w:cs="仿宋"/>
          <w:kern w:val="0"/>
          <w:sz w:val="32"/>
          <w:szCs w:val="32"/>
        </w:rPr>
        <w:t>万元，完成年初预算的</w:t>
      </w:r>
      <w:r>
        <w:rPr>
          <w:rFonts w:hint="eastAsia" w:ascii="仿宋" w:hAnsi="仿宋" w:eastAsia="仿宋" w:cs="仿宋"/>
          <w:kern w:val="0"/>
          <w:sz w:val="32"/>
          <w:szCs w:val="32"/>
          <w:lang w:val="en-US" w:eastAsia="zh-CN"/>
        </w:rPr>
        <w:t>105</w:t>
      </w:r>
      <w:r>
        <w:rPr>
          <w:rFonts w:hint="eastAsia" w:ascii="仿宋" w:hAnsi="仿宋" w:eastAsia="仿宋" w:cs="仿宋"/>
          <w:kern w:val="0"/>
          <w:sz w:val="32"/>
          <w:szCs w:val="32"/>
        </w:rPr>
        <w:t>%。决算数与年初预算数的差异原因：</w:t>
      </w:r>
      <w:r>
        <w:rPr>
          <w:rFonts w:hint="eastAsia" w:ascii="仿宋" w:hAnsi="仿宋" w:eastAsia="仿宋" w:cs="仿宋"/>
          <w:kern w:val="0"/>
          <w:sz w:val="32"/>
          <w:szCs w:val="32"/>
          <w:lang w:eastAsia="zh-CN"/>
        </w:rPr>
        <w:t>预算追加</w:t>
      </w:r>
      <w:r>
        <w:rPr>
          <w:rFonts w:hint="eastAsia" w:ascii="仿宋" w:hAnsi="仿宋" w:eastAsia="仿宋" w:cs="仿宋"/>
          <w:kern w:val="0"/>
          <w:sz w:val="32"/>
          <w:szCs w:val="32"/>
        </w:rPr>
        <w:t>。</w:t>
      </w:r>
    </w:p>
    <w:p w14:paraId="45A92D36">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六、一般公共预算财政拨款基本支出决算情况说明</w:t>
      </w:r>
    </w:p>
    <w:p w14:paraId="60D89CF6">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p>
    <w:p w14:paraId="682BF402">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内蒙古自治区巴彦淖尔市军队离退休干部休养所 2023年度一般公共预算财政拨款基本支出决算</w:t>
      </w:r>
      <w:r>
        <w:rPr>
          <w:rFonts w:hint="eastAsia" w:ascii="仿宋" w:hAnsi="仿宋" w:eastAsia="仿宋" w:cs="仿宋"/>
          <w:kern w:val="0"/>
          <w:sz w:val="32"/>
          <w:szCs w:val="32"/>
          <w:u w:val="single"/>
        </w:rPr>
        <w:t xml:space="preserve"> 136.86</w:t>
      </w:r>
      <w:r>
        <w:rPr>
          <w:rFonts w:hint="eastAsia" w:ascii="仿宋" w:hAnsi="仿宋" w:eastAsia="仿宋" w:cs="仿宋"/>
          <w:kern w:val="0"/>
          <w:sz w:val="32"/>
          <w:szCs w:val="32"/>
        </w:rPr>
        <w:t>万元，其中：</w:t>
      </w:r>
    </w:p>
    <w:p w14:paraId="43CAEB0D">
      <w:pPr>
        <w:widowControl/>
        <w:spacing w:before="240" w:after="240"/>
        <w:rPr>
          <w:rFonts w:hint="eastAsia" w:ascii="仿宋" w:hAnsi="仿宋" w:eastAsia="仿宋" w:cs="仿宋"/>
          <w:kern w:val="0"/>
          <w:sz w:val="32"/>
          <w:szCs w:val="32"/>
        </w:rPr>
      </w:pPr>
      <w:r>
        <w:rPr>
          <w:rFonts w:hint="eastAsia" w:ascii="仿宋" w:hAnsi="仿宋" w:eastAsia="仿宋" w:cs="仿宋"/>
          <w:b/>
          <w:bCs/>
          <w:kern w:val="0"/>
          <w:sz w:val="32"/>
          <w:szCs w:val="32"/>
        </w:rPr>
        <w:t>    （一）人员经费</w:t>
      </w:r>
      <w:r>
        <w:rPr>
          <w:rFonts w:hint="eastAsia" w:ascii="仿宋" w:hAnsi="仿宋" w:eastAsia="仿宋" w:cs="仿宋"/>
          <w:kern w:val="0"/>
          <w:sz w:val="32"/>
          <w:szCs w:val="32"/>
          <w:u w:val="single"/>
        </w:rPr>
        <w:t xml:space="preserve"> 127.13</w:t>
      </w:r>
      <w:r>
        <w:rPr>
          <w:rFonts w:hint="eastAsia" w:ascii="仿宋" w:hAnsi="仿宋" w:eastAsia="仿宋" w:cs="仿宋"/>
          <w:b/>
          <w:bCs/>
          <w:kern w:val="0"/>
          <w:sz w:val="32"/>
          <w:szCs w:val="32"/>
        </w:rPr>
        <w:t>万元</w:t>
      </w:r>
      <w:r>
        <w:rPr>
          <w:rFonts w:hint="eastAsia" w:ascii="仿宋" w:hAnsi="仿宋" w:eastAsia="仿宋" w:cs="仿宋"/>
          <w:kern w:val="0"/>
          <w:sz w:val="32"/>
          <w:szCs w:val="32"/>
        </w:rPr>
        <w:t>。主要包括：基本工资</w:t>
      </w:r>
      <w:r>
        <w:rPr>
          <w:rFonts w:hint="eastAsia" w:ascii="仿宋" w:hAnsi="仿宋" w:eastAsia="仿宋" w:cs="仿宋"/>
          <w:kern w:val="0"/>
          <w:sz w:val="32"/>
          <w:szCs w:val="32"/>
          <w:lang w:val="en-US" w:eastAsia="zh-CN"/>
        </w:rPr>
        <w:t>37.26万元</w:t>
      </w:r>
      <w:r>
        <w:rPr>
          <w:rFonts w:hint="eastAsia" w:ascii="仿宋" w:hAnsi="仿宋" w:eastAsia="仿宋" w:cs="仿宋"/>
          <w:kern w:val="0"/>
          <w:sz w:val="32"/>
          <w:szCs w:val="32"/>
        </w:rPr>
        <w:t>、津贴补贴</w:t>
      </w:r>
      <w:r>
        <w:rPr>
          <w:rFonts w:hint="eastAsia" w:ascii="仿宋" w:hAnsi="仿宋" w:eastAsia="仿宋" w:cs="仿宋"/>
          <w:kern w:val="0"/>
          <w:sz w:val="32"/>
          <w:szCs w:val="32"/>
          <w:lang w:val="en-US" w:eastAsia="zh-CN"/>
        </w:rPr>
        <w:t>39.20万元</w:t>
      </w:r>
      <w:r>
        <w:rPr>
          <w:rFonts w:hint="eastAsia" w:ascii="仿宋" w:hAnsi="仿宋" w:eastAsia="仿宋" w:cs="仿宋"/>
          <w:kern w:val="0"/>
          <w:sz w:val="32"/>
          <w:szCs w:val="32"/>
        </w:rPr>
        <w:t>、奖金</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、社会保障缴费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、伙食补助费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、绩效工资</w:t>
      </w:r>
      <w:r>
        <w:rPr>
          <w:rFonts w:hint="eastAsia" w:ascii="仿宋" w:hAnsi="仿宋" w:eastAsia="仿宋" w:cs="仿宋"/>
          <w:kern w:val="0"/>
          <w:sz w:val="32"/>
          <w:szCs w:val="32"/>
          <w:lang w:val="en-US" w:eastAsia="zh-CN"/>
        </w:rPr>
        <w:t>10.87万元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机关事业单位基本养老保险缴费</w:t>
      </w:r>
      <w:r>
        <w:rPr>
          <w:rFonts w:hint="eastAsia" w:ascii="仿宋" w:hAnsi="仿宋" w:eastAsia="仿宋" w:cs="仿宋"/>
          <w:kern w:val="0"/>
          <w:sz w:val="32"/>
          <w:szCs w:val="32"/>
          <w:lang w:val="en-US" w:eastAsia="zh-CN"/>
        </w:rPr>
        <w:t>10.33万元，职工基本医疗保险缴费5.27万元，公务员医疗补助缴费2.57万元，其他社会保障缴费1.48万元，</w:t>
      </w:r>
      <w:r>
        <w:rPr>
          <w:rFonts w:hint="eastAsia" w:ascii="仿宋" w:hAnsi="仿宋" w:eastAsia="仿宋" w:cs="仿宋"/>
          <w:kern w:val="0"/>
          <w:sz w:val="32"/>
          <w:szCs w:val="32"/>
        </w:rPr>
        <w:t>其他工资福利支出</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、离休费、退休费</w:t>
      </w:r>
      <w:r>
        <w:rPr>
          <w:rFonts w:hint="eastAsia" w:ascii="仿宋" w:hAnsi="仿宋" w:eastAsia="仿宋" w:cs="仿宋"/>
          <w:kern w:val="0"/>
          <w:sz w:val="32"/>
          <w:szCs w:val="32"/>
          <w:lang w:val="en-US" w:eastAsia="zh-CN"/>
        </w:rPr>
        <w:t>9.33万元</w:t>
      </w:r>
      <w:r>
        <w:rPr>
          <w:rFonts w:hint="eastAsia" w:ascii="仿宋" w:hAnsi="仿宋" w:eastAsia="仿宋" w:cs="仿宋"/>
          <w:kern w:val="0"/>
          <w:sz w:val="32"/>
          <w:szCs w:val="32"/>
        </w:rPr>
        <w:t>、抚恤金</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、生活补助</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、医疗费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、奖励金</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、住房公积金</w:t>
      </w:r>
      <w:r>
        <w:rPr>
          <w:rFonts w:hint="eastAsia" w:ascii="仿宋" w:hAnsi="仿宋" w:eastAsia="仿宋" w:cs="仿宋"/>
          <w:kern w:val="0"/>
          <w:sz w:val="32"/>
          <w:szCs w:val="32"/>
          <w:lang w:val="en-US" w:eastAsia="zh-CN"/>
        </w:rPr>
        <w:t>10.83万元</w:t>
      </w:r>
      <w:r>
        <w:rPr>
          <w:rFonts w:hint="eastAsia" w:ascii="仿宋" w:hAnsi="仿宋" w:eastAsia="仿宋" w:cs="仿宋"/>
          <w:kern w:val="0"/>
          <w:sz w:val="32"/>
          <w:szCs w:val="32"/>
        </w:rPr>
        <w:t>、提租补贴</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、对个人和家庭的补助支出</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等。</w:t>
      </w:r>
    </w:p>
    <w:p w14:paraId="19E097DD">
      <w:pPr>
        <w:widowControl/>
        <w:spacing w:before="240" w:after="240"/>
        <w:rPr>
          <w:rFonts w:hint="eastAsia" w:ascii="仿宋" w:hAnsi="仿宋" w:eastAsia="仿宋" w:cs="仿宋"/>
          <w:kern w:val="0"/>
          <w:sz w:val="32"/>
          <w:szCs w:val="32"/>
        </w:rPr>
      </w:pPr>
      <w:r>
        <w:rPr>
          <w:rFonts w:hint="eastAsia" w:ascii="仿宋" w:hAnsi="仿宋" w:eastAsia="仿宋" w:cs="仿宋"/>
          <w:b/>
          <w:bCs/>
          <w:kern w:val="0"/>
          <w:sz w:val="32"/>
          <w:szCs w:val="32"/>
        </w:rPr>
        <w:t>    （二）公用经费</w:t>
      </w:r>
      <w:r>
        <w:rPr>
          <w:rFonts w:hint="eastAsia" w:ascii="仿宋" w:hAnsi="仿宋" w:eastAsia="仿宋" w:cs="仿宋"/>
          <w:kern w:val="0"/>
          <w:sz w:val="32"/>
          <w:szCs w:val="32"/>
          <w:u w:val="single"/>
        </w:rPr>
        <w:t xml:space="preserve"> 9.72</w:t>
      </w:r>
      <w:r>
        <w:rPr>
          <w:rFonts w:hint="eastAsia" w:ascii="仿宋" w:hAnsi="仿宋" w:eastAsia="仿宋" w:cs="仿宋"/>
          <w:b/>
          <w:bCs/>
          <w:kern w:val="0"/>
          <w:sz w:val="32"/>
          <w:szCs w:val="32"/>
        </w:rPr>
        <w:t>万元</w:t>
      </w:r>
      <w:r>
        <w:rPr>
          <w:rFonts w:hint="eastAsia" w:ascii="仿宋" w:hAnsi="仿宋" w:eastAsia="仿宋" w:cs="仿宋"/>
          <w:kern w:val="0"/>
          <w:sz w:val="32"/>
          <w:szCs w:val="32"/>
        </w:rPr>
        <w:t>。主要包括：办公费</w:t>
      </w:r>
      <w:r>
        <w:rPr>
          <w:rFonts w:hint="eastAsia" w:ascii="仿宋" w:hAnsi="仿宋" w:eastAsia="仿宋" w:cs="仿宋"/>
          <w:kern w:val="0"/>
          <w:sz w:val="32"/>
          <w:szCs w:val="32"/>
          <w:lang w:val="en-US" w:eastAsia="zh-CN"/>
        </w:rPr>
        <w:t>0.95万元</w:t>
      </w:r>
      <w:r>
        <w:rPr>
          <w:rFonts w:hint="eastAsia" w:ascii="仿宋" w:hAnsi="仿宋" w:eastAsia="仿宋" w:cs="仿宋"/>
          <w:kern w:val="0"/>
          <w:sz w:val="32"/>
          <w:szCs w:val="32"/>
        </w:rPr>
        <w:t>、印刷费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、咨询费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、手续费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、水费</w:t>
      </w:r>
      <w:r>
        <w:rPr>
          <w:rFonts w:hint="eastAsia" w:ascii="仿宋" w:hAnsi="仿宋" w:eastAsia="仿宋" w:cs="仿宋"/>
          <w:kern w:val="0"/>
          <w:sz w:val="32"/>
          <w:szCs w:val="32"/>
          <w:lang w:val="en-US" w:eastAsia="zh-CN"/>
        </w:rPr>
        <w:t>0.5万元</w:t>
      </w:r>
      <w:r>
        <w:rPr>
          <w:rFonts w:hint="eastAsia" w:ascii="仿宋" w:hAnsi="仿宋" w:eastAsia="仿宋" w:cs="仿宋"/>
          <w:kern w:val="0"/>
          <w:sz w:val="32"/>
          <w:szCs w:val="32"/>
        </w:rPr>
        <w:t>、电费</w:t>
      </w:r>
      <w:r>
        <w:rPr>
          <w:rFonts w:hint="eastAsia" w:ascii="仿宋" w:hAnsi="仿宋" w:eastAsia="仿宋" w:cs="仿宋"/>
          <w:kern w:val="0"/>
          <w:sz w:val="32"/>
          <w:szCs w:val="32"/>
          <w:lang w:val="en-US" w:eastAsia="zh-CN"/>
        </w:rPr>
        <w:t>0.5万元</w:t>
      </w:r>
      <w:r>
        <w:rPr>
          <w:rFonts w:hint="eastAsia" w:ascii="仿宋" w:hAnsi="仿宋" w:eastAsia="仿宋" w:cs="仿宋"/>
          <w:kern w:val="0"/>
          <w:sz w:val="32"/>
          <w:szCs w:val="32"/>
        </w:rPr>
        <w:t>、邮电费</w:t>
      </w:r>
      <w:r>
        <w:rPr>
          <w:rFonts w:hint="eastAsia" w:ascii="仿宋" w:hAnsi="仿宋" w:eastAsia="仿宋" w:cs="仿宋"/>
          <w:kern w:val="0"/>
          <w:sz w:val="32"/>
          <w:szCs w:val="32"/>
          <w:lang w:val="en-US" w:eastAsia="zh-CN"/>
        </w:rPr>
        <w:t>0.3万元</w:t>
      </w:r>
      <w:r>
        <w:rPr>
          <w:rFonts w:hint="eastAsia" w:ascii="仿宋" w:hAnsi="仿宋" w:eastAsia="仿宋" w:cs="仿宋"/>
          <w:kern w:val="0"/>
          <w:sz w:val="32"/>
          <w:szCs w:val="32"/>
        </w:rPr>
        <w:t>、取暖费</w:t>
      </w:r>
      <w:r>
        <w:rPr>
          <w:rFonts w:hint="eastAsia" w:ascii="仿宋" w:hAnsi="仿宋" w:eastAsia="仿宋" w:cs="仿宋"/>
          <w:kern w:val="0"/>
          <w:sz w:val="32"/>
          <w:szCs w:val="32"/>
          <w:lang w:val="en-US" w:eastAsia="zh-CN"/>
        </w:rPr>
        <w:t>0.7万元</w:t>
      </w:r>
      <w:r>
        <w:rPr>
          <w:rFonts w:hint="eastAsia" w:ascii="仿宋" w:hAnsi="仿宋" w:eastAsia="仿宋" w:cs="仿宋"/>
          <w:kern w:val="0"/>
          <w:sz w:val="32"/>
          <w:szCs w:val="32"/>
        </w:rPr>
        <w:t>、物业管理费</w:t>
      </w:r>
      <w:r>
        <w:rPr>
          <w:rFonts w:hint="eastAsia" w:ascii="仿宋" w:hAnsi="仿宋" w:eastAsia="仿宋" w:cs="仿宋"/>
          <w:kern w:val="0"/>
          <w:sz w:val="32"/>
          <w:szCs w:val="32"/>
          <w:lang w:val="en-US" w:eastAsia="zh-CN"/>
        </w:rPr>
        <w:t>1.31万元</w:t>
      </w:r>
      <w:r>
        <w:rPr>
          <w:rFonts w:hint="eastAsia" w:ascii="仿宋" w:hAnsi="仿宋" w:eastAsia="仿宋" w:cs="仿宋"/>
          <w:kern w:val="0"/>
          <w:sz w:val="32"/>
          <w:szCs w:val="32"/>
        </w:rPr>
        <w:t>、差旅费</w:t>
      </w:r>
      <w:r>
        <w:rPr>
          <w:rFonts w:hint="eastAsia" w:ascii="仿宋" w:hAnsi="仿宋" w:eastAsia="仿宋" w:cs="仿宋"/>
          <w:kern w:val="0"/>
          <w:sz w:val="32"/>
          <w:szCs w:val="32"/>
          <w:lang w:val="en-US" w:eastAsia="zh-CN"/>
        </w:rPr>
        <w:t>0.5万元</w:t>
      </w:r>
      <w:r>
        <w:rPr>
          <w:rFonts w:hint="eastAsia" w:ascii="仿宋" w:hAnsi="仿宋" w:eastAsia="仿宋" w:cs="仿宋"/>
          <w:kern w:val="0"/>
          <w:sz w:val="32"/>
          <w:szCs w:val="32"/>
        </w:rPr>
        <w:t>、维修（护）费</w:t>
      </w:r>
      <w:r>
        <w:rPr>
          <w:rFonts w:hint="eastAsia" w:ascii="仿宋" w:hAnsi="仿宋" w:eastAsia="仿宋" w:cs="仿宋"/>
          <w:kern w:val="0"/>
          <w:sz w:val="32"/>
          <w:szCs w:val="32"/>
          <w:lang w:val="en-US" w:eastAsia="zh-CN"/>
        </w:rPr>
        <w:t>0.3万元、</w:t>
      </w:r>
      <w:r>
        <w:rPr>
          <w:rFonts w:hint="eastAsia" w:ascii="仿宋" w:hAnsi="仿宋" w:eastAsia="仿宋" w:cs="仿宋"/>
          <w:kern w:val="0"/>
          <w:sz w:val="32"/>
          <w:szCs w:val="32"/>
        </w:rPr>
        <w:t>租赁费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、会议费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、培训费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、公务接待费</w:t>
      </w:r>
      <w:r>
        <w:rPr>
          <w:rFonts w:hint="eastAsia" w:ascii="仿宋" w:hAnsi="仿宋" w:eastAsia="仿宋" w:cs="仿宋"/>
          <w:kern w:val="0"/>
          <w:sz w:val="32"/>
          <w:szCs w:val="32"/>
          <w:lang w:val="en-US" w:eastAsia="zh-CN"/>
        </w:rPr>
        <w:t>0.2万元</w:t>
      </w:r>
      <w:r>
        <w:rPr>
          <w:rFonts w:hint="eastAsia" w:ascii="仿宋" w:hAnsi="仿宋" w:eastAsia="仿宋" w:cs="仿宋"/>
          <w:kern w:val="0"/>
          <w:sz w:val="32"/>
          <w:szCs w:val="32"/>
        </w:rPr>
        <w:t>、专用材料费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、劳务费</w:t>
      </w:r>
      <w:r>
        <w:rPr>
          <w:rFonts w:hint="eastAsia" w:ascii="仿宋" w:hAnsi="仿宋" w:eastAsia="仿宋" w:cs="仿宋"/>
          <w:kern w:val="0"/>
          <w:sz w:val="32"/>
          <w:szCs w:val="32"/>
          <w:lang w:val="en-US" w:eastAsia="zh-CN"/>
        </w:rPr>
        <w:t>1万元</w:t>
      </w:r>
      <w:r>
        <w:rPr>
          <w:rFonts w:hint="eastAsia" w:ascii="仿宋" w:hAnsi="仿宋" w:eastAsia="仿宋" w:cs="仿宋"/>
          <w:kern w:val="0"/>
          <w:sz w:val="32"/>
          <w:szCs w:val="32"/>
        </w:rPr>
        <w:t>、委托业务费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、工会经费</w:t>
      </w:r>
      <w:r>
        <w:rPr>
          <w:rFonts w:hint="eastAsia" w:ascii="仿宋" w:hAnsi="仿宋" w:eastAsia="仿宋" w:cs="仿宋"/>
          <w:kern w:val="0"/>
          <w:sz w:val="32"/>
          <w:szCs w:val="32"/>
          <w:lang w:val="en-US" w:eastAsia="zh-CN"/>
        </w:rPr>
        <w:t>1.45万元</w:t>
      </w:r>
      <w:r>
        <w:rPr>
          <w:rFonts w:hint="eastAsia" w:ascii="仿宋" w:hAnsi="仿宋" w:eastAsia="仿宋" w:cs="仿宋"/>
          <w:kern w:val="0"/>
          <w:sz w:val="32"/>
          <w:szCs w:val="32"/>
        </w:rPr>
        <w:t>、福利费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、公务用车运行维护费</w:t>
      </w:r>
      <w:r>
        <w:rPr>
          <w:rFonts w:hint="eastAsia" w:ascii="仿宋" w:hAnsi="仿宋" w:eastAsia="仿宋" w:cs="仿宋"/>
          <w:kern w:val="0"/>
          <w:sz w:val="32"/>
          <w:szCs w:val="32"/>
          <w:lang w:val="en-US" w:eastAsia="zh-CN"/>
        </w:rPr>
        <w:t>1.5万元</w:t>
      </w:r>
      <w:r>
        <w:rPr>
          <w:rFonts w:hint="eastAsia" w:ascii="仿宋" w:hAnsi="仿宋" w:eastAsia="仿宋" w:cs="仿宋"/>
          <w:kern w:val="0"/>
          <w:sz w:val="32"/>
          <w:szCs w:val="32"/>
        </w:rPr>
        <w:t>、其他交通费用</w:t>
      </w:r>
      <w:r>
        <w:rPr>
          <w:rFonts w:hint="eastAsia" w:ascii="仿宋" w:hAnsi="仿宋" w:eastAsia="仿宋" w:cs="仿宋"/>
          <w:kern w:val="0"/>
          <w:sz w:val="32"/>
          <w:szCs w:val="32"/>
          <w:lang w:val="en-US" w:eastAsia="zh-CN"/>
        </w:rPr>
        <w:t>0.14万元</w:t>
      </w:r>
      <w:r>
        <w:rPr>
          <w:rFonts w:hint="eastAsia" w:ascii="仿宋" w:hAnsi="仿宋" w:eastAsia="仿宋" w:cs="仿宋"/>
          <w:kern w:val="0"/>
          <w:sz w:val="32"/>
          <w:szCs w:val="32"/>
        </w:rPr>
        <w:t>、其他商品和服务支出</w:t>
      </w:r>
      <w:r>
        <w:rPr>
          <w:rFonts w:hint="eastAsia" w:ascii="仿宋" w:hAnsi="仿宋" w:eastAsia="仿宋" w:cs="仿宋"/>
          <w:kern w:val="0"/>
          <w:sz w:val="32"/>
          <w:szCs w:val="32"/>
          <w:lang w:val="en-US" w:eastAsia="zh-CN"/>
        </w:rPr>
        <w:t>0.1万元</w:t>
      </w:r>
      <w:r>
        <w:rPr>
          <w:rFonts w:hint="eastAsia" w:ascii="仿宋" w:hAnsi="仿宋" w:eastAsia="仿宋" w:cs="仿宋"/>
          <w:kern w:val="0"/>
          <w:sz w:val="32"/>
          <w:szCs w:val="32"/>
        </w:rPr>
        <w:t>、办公设备购置</w:t>
      </w:r>
      <w:r>
        <w:rPr>
          <w:rFonts w:hint="eastAsia" w:ascii="仿宋" w:hAnsi="仿宋" w:eastAsia="仿宋" w:cs="仿宋"/>
          <w:kern w:val="0"/>
          <w:sz w:val="32"/>
          <w:szCs w:val="32"/>
          <w:lang w:val="en-US" w:eastAsia="zh-CN"/>
        </w:rPr>
        <w:t>0.28万元</w:t>
      </w:r>
      <w:r>
        <w:rPr>
          <w:rFonts w:hint="eastAsia" w:ascii="仿宋" w:hAnsi="仿宋" w:eastAsia="仿宋" w:cs="仿宋"/>
          <w:kern w:val="0"/>
          <w:sz w:val="32"/>
          <w:szCs w:val="32"/>
        </w:rPr>
        <w:t>、专用设备购置</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、信息网络及软件购置更新</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、其他资本性支出</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等。</w:t>
      </w:r>
    </w:p>
    <w:p w14:paraId="16D165FA">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七、一般公共预算财政拨款项目支出决算情况说明</w:t>
      </w:r>
    </w:p>
    <w:p w14:paraId="4606FAC7">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r>
        <w:rPr>
          <w:rFonts w:hint="eastAsia" w:ascii="仿宋" w:hAnsi="仿宋" w:eastAsia="仿宋" w:cs="仿宋"/>
          <w:kern w:val="0"/>
          <w:sz w:val="32"/>
          <w:szCs w:val="32"/>
        </w:rPr>
        <w:t>    内蒙古自治区巴彦淖尔市军队离退休干部休养所 2023年度一般公共预算财政拨款项目支出决算</w:t>
      </w:r>
      <w:r>
        <w:rPr>
          <w:rFonts w:hint="eastAsia" w:ascii="仿宋" w:hAnsi="仿宋" w:eastAsia="仿宋" w:cs="仿宋"/>
          <w:kern w:val="0"/>
          <w:sz w:val="32"/>
          <w:szCs w:val="32"/>
          <w:u w:val="single"/>
        </w:rPr>
        <w:t xml:space="preserve"> 995.55</w:t>
      </w:r>
      <w:r>
        <w:rPr>
          <w:rFonts w:hint="eastAsia" w:ascii="仿宋" w:hAnsi="仿宋" w:eastAsia="仿宋" w:cs="仿宋"/>
          <w:kern w:val="0"/>
          <w:sz w:val="32"/>
          <w:szCs w:val="32"/>
        </w:rPr>
        <w:t>万元，其中：</w:t>
      </w:r>
    </w:p>
    <w:p w14:paraId="5944DD9B">
      <w:pPr>
        <w:widowControl/>
        <w:spacing w:before="240" w:after="240"/>
        <w:rPr>
          <w:rFonts w:hint="eastAsia" w:ascii="仿宋" w:hAnsi="仿宋" w:eastAsia="仿宋" w:cs="仿宋"/>
          <w:kern w:val="0"/>
          <w:sz w:val="32"/>
          <w:szCs w:val="32"/>
        </w:rPr>
      </w:pPr>
      <w:r>
        <w:rPr>
          <w:rFonts w:hint="eastAsia" w:ascii="仿宋" w:hAnsi="仿宋" w:eastAsia="仿宋" w:cs="仿宋"/>
          <w:b/>
          <w:bCs/>
          <w:kern w:val="0"/>
          <w:sz w:val="32"/>
          <w:szCs w:val="32"/>
        </w:rPr>
        <w:t>    （一）工资福利支出</w:t>
      </w:r>
      <w:r>
        <w:rPr>
          <w:rFonts w:hint="eastAsia" w:ascii="仿宋" w:hAnsi="仿宋" w:eastAsia="仿宋" w:cs="仿宋"/>
          <w:kern w:val="0"/>
          <w:sz w:val="32"/>
          <w:szCs w:val="32"/>
          <w:u w:val="single"/>
        </w:rPr>
        <w:t xml:space="preserve"> 0.00</w:t>
      </w:r>
      <w:r>
        <w:rPr>
          <w:rFonts w:hint="eastAsia" w:ascii="仿宋" w:hAnsi="仿宋" w:eastAsia="仿宋" w:cs="仿宋"/>
          <w:b/>
          <w:bCs/>
          <w:kern w:val="0"/>
          <w:sz w:val="32"/>
          <w:szCs w:val="32"/>
        </w:rPr>
        <w:t>万元</w:t>
      </w:r>
      <w:r>
        <w:rPr>
          <w:rFonts w:hint="eastAsia" w:ascii="仿宋" w:hAnsi="仿宋" w:eastAsia="仿宋" w:cs="仿宋"/>
          <w:kern w:val="0"/>
          <w:sz w:val="32"/>
          <w:szCs w:val="32"/>
        </w:rPr>
        <w:t>。主要包括：基本工资</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、津贴补贴</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、奖金</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、伙食补助费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、绩效工资</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、机关事业单位基本养老保险缴费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、职业年金缴费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、职工基本医他工资福利支出</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等。</w:t>
      </w:r>
    </w:p>
    <w:p w14:paraId="1C9AB311">
      <w:pPr>
        <w:widowControl/>
        <w:spacing w:before="240" w:after="240"/>
        <w:ind w:firstLine="413"/>
        <w:rPr>
          <w:rFonts w:hint="eastAsia" w:ascii="仿宋" w:hAnsi="仿宋" w:eastAsia="仿宋" w:cs="仿宋"/>
          <w:kern w:val="0"/>
          <w:sz w:val="32"/>
          <w:szCs w:val="32"/>
        </w:rPr>
      </w:pPr>
      <w:r>
        <w:rPr>
          <w:rFonts w:hint="eastAsia" w:ascii="仿宋" w:hAnsi="仿宋" w:eastAsia="仿宋" w:cs="仿宋"/>
          <w:b/>
          <w:bCs/>
          <w:kern w:val="0"/>
          <w:sz w:val="32"/>
          <w:szCs w:val="32"/>
        </w:rPr>
        <w:t>（二）商品和服务支出</w:t>
      </w:r>
      <w:r>
        <w:rPr>
          <w:rFonts w:hint="eastAsia" w:ascii="仿宋" w:hAnsi="仿宋" w:eastAsia="仿宋" w:cs="仿宋"/>
          <w:kern w:val="0"/>
          <w:sz w:val="32"/>
          <w:szCs w:val="32"/>
          <w:u w:val="single"/>
        </w:rPr>
        <w:t xml:space="preserve"> 17.25</w:t>
      </w:r>
      <w:r>
        <w:rPr>
          <w:rFonts w:hint="eastAsia" w:ascii="仿宋" w:hAnsi="仿宋" w:eastAsia="仿宋" w:cs="仿宋"/>
          <w:b/>
          <w:bCs/>
          <w:kern w:val="0"/>
          <w:sz w:val="32"/>
          <w:szCs w:val="32"/>
        </w:rPr>
        <w:t>万元</w:t>
      </w:r>
      <w:r>
        <w:rPr>
          <w:rFonts w:hint="eastAsia" w:ascii="仿宋" w:hAnsi="仿宋" w:eastAsia="仿宋" w:cs="仿宋"/>
          <w:kern w:val="0"/>
          <w:sz w:val="32"/>
          <w:szCs w:val="32"/>
        </w:rPr>
        <w:t>。主要包括：办公费</w:t>
      </w:r>
      <w:r>
        <w:rPr>
          <w:rFonts w:hint="eastAsia" w:ascii="仿宋" w:hAnsi="仿宋" w:eastAsia="仿宋" w:cs="仿宋"/>
          <w:kern w:val="0"/>
          <w:sz w:val="32"/>
          <w:szCs w:val="32"/>
          <w:lang w:val="en-US" w:eastAsia="zh-CN"/>
        </w:rPr>
        <w:t>3.02万元</w:t>
      </w:r>
      <w:r>
        <w:rPr>
          <w:rFonts w:hint="eastAsia" w:ascii="仿宋" w:hAnsi="仿宋" w:eastAsia="仿宋" w:cs="仿宋"/>
          <w:kern w:val="0"/>
          <w:sz w:val="32"/>
          <w:szCs w:val="32"/>
        </w:rPr>
        <w:t>、印刷费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、咨询费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、手续费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、水费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、电费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、邮电费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、取暖费</w:t>
      </w:r>
      <w:r>
        <w:rPr>
          <w:rFonts w:hint="eastAsia" w:ascii="仿宋" w:hAnsi="仿宋" w:eastAsia="仿宋" w:cs="仿宋"/>
          <w:kern w:val="0"/>
          <w:sz w:val="32"/>
          <w:szCs w:val="32"/>
          <w:lang w:val="en-US" w:eastAsia="zh-CN"/>
        </w:rPr>
        <w:t>0.65万元</w:t>
      </w:r>
      <w:r>
        <w:rPr>
          <w:rFonts w:hint="eastAsia" w:ascii="仿宋" w:hAnsi="仿宋" w:eastAsia="仿宋" w:cs="仿宋"/>
          <w:kern w:val="0"/>
          <w:sz w:val="32"/>
          <w:szCs w:val="32"/>
        </w:rPr>
        <w:t>、物业管理费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、差旅费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、因公出国（境）费用</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、维修（护）费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、租赁费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、会议费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、培训费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、公务接待费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、专用材料费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、被装购置费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、专用燃料费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、劳务费</w:t>
      </w:r>
      <w:r>
        <w:rPr>
          <w:rFonts w:hint="eastAsia" w:ascii="仿宋" w:hAnsi="仿宋" w:eastAsia="仿宋" w:cs="仿宋"/>
          <w:kern w:val="0"/>
          <w:sz w:val="32"/>
          <w:szCs w:val="32"/>
          <w:lang w:val="en-US" w:eastAsia="zh-CN"/>
        </w:rPr>
        <w:t>9.17万元</w:t>
      </w:r>
      <w:r>
        <w:rPr>
          <w:rFonts w:hint="eastAsia" w:ascii="仿宋" w:hAnsi="仿宋" w:eastAsia="仿宋" w:cs="仿宋"/>
          <w:kern w:val="0"/>
          <w:sz w:val="32"/>
          <w:szCs w:val="32"/>
        </w:rPr>
        <w:t>、委托业务费工会经费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、福利费</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、公务用车运行维护费</w:t>
      </w:r>
      <w:r>
        <w:rPr>
          <w:rFonts w:hint="eastAsia" w:ascii="仿宋" w:hAnsi="仿宋" w:eastAsia="仿宋" w:cs="仿宋"/>
          <w:kern w:val="0"/>
          <w:sz w:val="32"/>
          <w:szCs w:val="32"/>
          <w:lang w:val="en-US" w:eastAsia="zh-CN"/>
        </w:rPr>
        <w:t>1.4万元</w:t>
      </w:r>
      <w:r>
        <w:rPr>
          <w:rFonts w:hint="eastAsia" w:ascii="仿宋" w:hAnsi="仿宋" w:eastAsia="仿宋" w:cs="仿宋"/>
          <w:kern w:val="0"/>
          <w:sz w:val="32"/>
          <w:szCs w:val="32"/>
        </w:rPr>
        <w:t>、其他交通费用</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、税金及附加费用</w:t>
      </w:r>
      <w:r>
        <w:rPr>
          <w:rFonts w:hint="eastAsia" w:ascii="仿宋" w:hAnsi="仿宋" w:eastAsia="仿宋" w:cs="仿宋"/>
          <w:kern w:val="0"/>
          <w:sz w:val="32"/>
          <w:szCs w:val="32"/>
          <w:lang w:val="en-US" w:eastAsia="zh-CN"/>
        </w:rPr>
        <w:t>0万元</w:t>
      </w:r>
      <w:r>
        <w:rPr>
          <w:rFonts w:hint="eastAsia" w:ascii="仿宋" w:hAnsi="仿宋" w:eastAsia="仿宋" w:cs="仿宋"/>
          <w:kern w:val="0"/>
          <w:sz w:val="32"/>
          <w:szCs w:val="32"/>
        </w:rPr>
        <w:t>、其他商品和服务支出</w:t>
      </w:r>
      <w:r>
        <w:rPr>
          <w:rFonts w:hint="eastAsia" w:ascii="仿宋" w:hAnsi="仿宋" w:eastAsia="仿宋" w:cs="仿宋"/>
          <w:kern w:val="0"/>
          <w:sz w:val="32"/>
          <w:szCs w:val="32"/>
          <w:lang w:val="en-US" w:eastAsia="zh-CN"/>
        </w:rPr>
        <w:t>3万元</w:t>
      </w:r>
      <w:r>
        <w:rPr>
          <w:rFonts w:hint="eastAsia" w:ascii="仿宋" w:hAnsi="仿宋" w:eastAsia="仿宋" w:cs="仿宋"/>
          <w:kern w:val="0"/>
          <w:sz w:val="32"/>
          <w:szCs w:val="32"/>
        </w:rPr>
        <w:t>等。</w:t>
      </w:r>
    </w:p>
    <w:p w14:paraId="14BA1437">
      <w:pPr>
        <w:widowControl/>
        <w:spacing w:before="240" w:after="240"/>
        <w:ind w:firstLine="413"/>
        <w:rPr>
          <w:rFonts w:hint="eastAsia" w:ascii="仿宋" w:hAnsi="仿宋" w:eastAsia="仿宋" w:cs="仿宋"/>
          <w:kern w:val="0"/>
          <w:sz w:val="32"/>
          <w:szCs w:val="32"/>
          <w:lang w:val="en-US" w:eastAsia="zh-CN"/>
        </w:rPr>
      </w:pPr>
      <w:r>
        <w:rPr>
          <w:rFonts w:hint="eastAsia" w:ascii="仿宋" w:hAnsi="仿宋" w:eastAsia="仿宋" w:cs="仿宋"/>
          <w:b/>
          <w:bCs/>
          <w:kern w:val="0"/>
          <w:sz w:val="32"/>
          <w:szCs w:val="32"/>
        </w:rPr>
        <w:t>（二）</w:t>
      </w:r>
      <w:r>
        <w:rPr>
          <w:rFonts w:hint="eastAsia" w:ascii="仿宋" w:hAnsi="仿宋" w:eastAsia="仿宋" w:cs="仿宋"/>
          <w:b/>
          <w:bCs/>
          <w:kern w:val="0"/>
          <w:sz w:val="32"/>
          <w:szCs w:val="32"/>
          <w:lang w:eastAsia="zh-CN"/>
        </w:rPr>
        <w:t>对个人和家庭的补助支出</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977.22</w:t>
      </w:r>
      <w:r>
        <w:rPr>
          <w:rFonts w:hint="eastAsia" w:ascii="仿宋" w:hAnsi="仿宋" w:eastAsia="仿宋" w:cs="仿宋"/>
          <w:b/>
          <w:bCs/>
          <w:kern w:val="0"/>
          <w:sz w:val="32"/>
          <w:szCs w:val="32"/>
        </w:rPr>
        <w:t>万元</w:t>
      </w:r>
      <w:r>
        <w:rPr>
          <w:rFonts w:hint="eastAsia" w:ascii="仿宋" w:hAnsi="仿宋" w:eastAsia="仿宋" w:cs="仿宋"/>
          <w:kern w:val="0"/>
          <w:sz w:val="32"/>
          <w:szCs w:val="32"/>
        </w:rPr>
        <w:t>。主要包括：</w:t>
      </w:r>
      <w:r>
        <w:rPr>
          <w:rFonts w:hint="eastAsia" w:ascii="仿宋" w:hAnsi="仿宋" w:eastAsia="仿宋" w:cs="仿宋"/>
          <w:kern w:val="0"/>
          <w:sz w:val="32"/>
          <w:szCs w:val="32"/>
          <w:lang w:eastAsia="zh-CN"/>
        </w:rPr>
        <w:t>离休费</w:t>
      </w:r>
      <w:r>
        <w:rPr>
          <w:rFonts w:hint="eastAsia" w:ascii="仿宋" w:hAnsi="仿宋" w:eastAsia="仿宋" w:cs="仿宋"/>
          <w:kern w:val="0"/>
          <w:sz w:val="32"/>
          <w:szCs w:val="32"/>
          <w:lang w:val="en-US" w:eastAsia="zh-CN"/>
        </w:rPr>
        <w:t>22.97万元、退休费647.09万元、抚恤金31.67万元、生活补助275.49万元。</w:t>
      </w:r>
    </w:p>
    <w:p w14:paraId="12A5D662">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w:t>
      </w:r>
      <w:r>
        <w:rPr>
          <w:rFonts w:hint="eastAsia" w:ascii="仿宋" w:hAnsi="仿宋" w:eastAsia="仿宋" w:cs="仿宋"/>
          <w:b/>
          <w:bCs/>
          <w:kern w:val="0"/>
          <w:sz w:val="32"/>
          <w:szCs w:val="32"/>
        </w:rPr>
        <w:t>（</w:t>
      </w:r>
      <w:r>
        <w:rPr>
          <w:rFonts w:hint="eastAsia" w:ascii="仿宋" w:hAnsi="仿宋" w:eastAsia="仿宋" w:cs="仿宋"/>
          <w:b/>
          <w:bCs/>
          <w:kern w:val="0"/>
          <w:sz w:val="32"/>
          <w:szCs w:val="32"/>
          <w:lang w:eastAsia="zh-CN"/>
        </w:rPr>
        <w:t>三</w:t>
      </w:r>
      <w:r>
        <w:rPr>
          <w:rFonts w:hint="eastAsia" w:ascii="仿宋" w:hAnsi="仿宋" w:eastAsia="仿宋" w:cs="仿宋"/>
          <w:b/>
          <w:bCs/>
          <w:kern w:val="0"/>
          <w:sz w:val="32"/>
          <w:szCs w:val="32"/>
        </w:rPr>
        <w:t>）</w:t>
      </w:r>
      <w:r>
        <w:rPr>
          <w:rFonts w:hint="eastAsia" w:ascii="仿宋" w:hAnsi="仿宋" w:eastAsia="仿宋" w:cs="仿宋"/>
          <w:b/>
          <w:bCs/>
          <w:kern w:val="0"/>
          <w:sz w:val="32"/>
          <w:szCs w:val="32"/>
          <w:lang w:eastAsia="zh-CN"/>
        </w:rPr>
        <w:t>资本性支出</w:t>
      </w:r>
      <w:r>
        <w:rPr>
          <w:rFonts w:hint="eastAsia" w:ascii="仿宋" w:hAnsi="仿宋" w:eastAsia="仿宋" w:cs="仿宋"/>
          <w:b/>
          <w:bCs/>
          <w:kern w:val="0"/>
          <w:sz w:val="32"/>
          <w:szCs w:val="32"/>
          <w:lang w:val="en-US" w:eastAsia="zh-CN"/>
        </w:rPr>
        <w:t>1.08</w:t>
      </w:r>
      <w:r>
        <w:rPr>
          <w:rFonts w:hint="eastAsia" w:ascii="仿宋" w:hAnsi="仿宋" w:eastAsia="仿宋" w:cs="仿宋"/>
          <w:b/>
          <w:bCs/>
          <w:kern w:val="0"/>
          <w:sz w:val="32"/>
          <w:szCs w:val="32"/>
        </w:rPr>
        <w:t>万元</w:t>
      </w:r>
      <w:r>
        <w:rPr>
          <w:rFonts w:hint="eastAsia" w:ascii="仿宋" w:hAnsi="仿宋" w:eastAsia="仿宋" w:cs="仿宋"/>
          <w:kern w:val="0"/>
          <w:sz w:val="32"/>
          <w:szCs w:val="32"/>
        </w:rPr>
        <w:t xml:space="preserve">。主要包括 </w:t>
      </w:r>
      <w:r>
        <w:rPr>
          <w:rFonts w:hint="eastAsia" w:ascii="仿宋" w:hAnsi="仿宋" w:eastAsia="仿宋" w:cs="仿宋"/>
          <w:kern w:val="0"/>
          <w:sz w:val="32"/>
          <w:szCs w:val="32"/>
          <w:lang w:eastAsia="zh-CN"/>
        </w:rPr>
        <w:t>办公设备购置</w:t>
      </w:r>
      <w:r>
        <w:rPr>
          <w:rFonts w:hint="eastAsia" w:ascii="仿宋" w:hAnsi="仿宋" w:eastAsia="仿宋" w:cs="仿宋"/>
          <w:kern w:val="0"/>
          <w:sz w:val="32"/>
          <w:szCs w:val="32"/>
          <w:lang w:val="en-US" w:eastAsia="zh-CN"/>
        </w:rPr>
        <w:t>1.08万元。</w:t>
      </w:r>
    </w:p>
    <w:p w14:paraId="34C31214">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八、财政拨款“三公”经费支出决算情况说明</w:t>
      </w:r>
    </w:p>
    <w:p w14:paraId="1C92F2CD">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（一）财政拨款“三公”经费支出总体情况说明。</w:t>
      </w:r>
    </w:p>
    <w:p w14:paraId="0D96B6C7">
      <w:pPr>
        <w:widowControl/>
        <w:spacing w:before="240" w:after="240"/>
        <w:rPr>
          <w:rFonts w:hint="eastAsia" w:ascii="仿宋" w:hAnsi="仿宋" w:eastAsia="仿宋" w:cs="仿宋"/>
          <w:kern w:val="0"/>
          <w:sz w:val="32"/>
          <w:szCs w:val="32"/>
          <w:lang w:eastAsia="zh-CN"/>
        </w:rPr>
      </w:pPr>
      <w:r>
        <w:rPr>
          <w:rFonts w:hint="eastAsia" w:ascii="仿宋" w:hAnsi="仿宋" w:eastAsia="仿宋" w:cs="仿宋"/>
          <w:kern w:val="0"/>
          <w:sz w:val="32"/>
          <w:szCs w:val="32"/>
        </w:rPr>
        <w:t>    内蒙古自治区巴彦淖尔市军队离退休干部休养所 2023年度财政拨款“三公”经费全年预算</w:t>
      </w:r>
      <w:r>
        <w:rPr>
          <w:rFonts w:hint="eastAsia" w:ascii="仿宋" w:hAnsi="仿宋" w:eastAsia="仿宋" w:cs="仿宋"/>
          <w:kern w:val="0"/>
          <w:sz w:val="32"/>
          <w:szCs w:val="32"/>
          <w:u w:val="single"/>
        </w:rPr>
        <w:t xml:space="preserve"> 3.22</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3.10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rPr>
        <w:t xml:space="preserve"> 96.15</w:t>
      </w:r>
      <w:r>
        <w:rPr>
          <w:rFonts w:hint="eastAsia" w:ascii="仿宋" w:hAnsi="仿宋" w:eastAsia="仿宋" w:cs="仿宋"/>
          <w:kern w:val="0"/>
          <w:sz w:val="32"/>
          <w:szCs w:val="32"/>
        </w:rPr>
        <w:t>%。其中：因公出国（境）费全年预算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万元，完成预算的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%；公务用车购置及运行维护费全年预算</w:t>
      </w:r>
      <w:r>
        <w:rPr>
          <w:rFonts w:hint="eastAsia" w:ascii="仿宋" w:hAnsi="仿宋" w:eastAsia="仿宋" w:cs="仿宋"/>
          <w:kern w:val="0"/>
          <w:sz w:val="32"/>
          <w:szCs w:val="32"/>
          <w:u w:val="single"/>
        </w:rPr>
        <w:t xml:space="preserve"> 3.02</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2.90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rPr>
        <w:t xml:space="preserve"> 95.95</w:t>
      </w:r>
      <w:r>
        <w:rPr>
          <w:rFonts w:hint="eastAsia" w:ascii="仿宋" w:hAnsi="仿宋" w:eastAsia="仿宋" w:cs="仿宋"/>
          <w:kern w:val="0"/>
          <w:sz w:val="32"/>
          <w:szCs w:val="32"/>
        </w:rPr>
        <w:t>%；公务接待费全年预算</w:t>
      </w:r>
      <w:r>
        <w:rPr>
          <w:rFonts w:hint="eastAsia" w:ascii="仿宋" w:hAnsi="仿宋" w:eastAsia="仿宋" w:cs="仿宋"/>
          <w:kern w:val="0"/>
          <w:sz w:val="32"/>
          <w:szCs w:val="32"/>
          <w:u w:val="single"/>
        </w:rPr>
        <w:t xml:space="preserve"> 0.20</w:t>
      </w:r>
      <w:r>
        <w:rPr>
          <w:rFonts w:hint="eastAsia" w:ascii="仿宋" w:hAnsi="仿宋" w:eastAsia="仿宋" w:cs="仿宋"/>
          <w:kern w:val="0"/>
          <w:sz w:val="32"/>
          <w:szCs w:val="32"/>
        </w:rPr>
        <w:t>万元，支出决算</w:t>
      </w:r>
      <w:r>
        <w:rPr>
          <w:rFonts w:hint="eastAsia" w:ascii="仿宋" w:hAnsi="仿宋" w:eastAsia="仿宋" w:cs="仿宋"/>
          <w:kern w:val="0"/>
          <w:sz w:val="32"/>
          <w:szCs w:val="32"/>
          <w:u w:val="single"/>
        </w:rPr>
        <w:t xml:space="preserve"> 0.20</w:t>
      </w:r>
      <w:r>
        <w:rPr>
          <w:rFonts w:hint="eastAsia" w:ascii="仿宋" w:hAnsi="仿宋" w:eastAsia="仿宋" w:cs="仿宋"/>
          <w:kern w:val="0"/>
          <w:sz w:val="32"/>
          <w:szCs w:val="32"/>
        </w:rPr>
        <w:t>万元，完成预算的</w:t>
      </w:r>
      <w:r>
        <w:rPr>
          <w:rFonts w:hint="eastAsia" w:ascii="仿宋" w:hAnsi="仿宋" w:eastAsia="仿宋" w:cs="仿宋"/>
          <w:kern w:val="0"/>
          <w:sz w:val="32"/>
          <w:szCs w:val="32"/>
          <w:u w:val="single"/>
        </w:rPr>
        <w:t xml:space="preserve"> 99.15</w:t>
      </w:r>
      <w:r>
        <w:rPr>
          <w:rFonts w:hint="eastAsia" w:ascii="仿宋" w:hAnsi="仿宋" w:eastAsia="仿宋" w:cs="仿宋"/>
          <w:kern w:val="0"/>
          <w:sz w:val="32"/>
          <w:szCs w:val="32"/>
        </w:rPr>
        <w:t>%。2023年度一般公共预算财政拨款“三公”经费支出决算与预算差异原因</w:t>
      </w:r>
      <w:r>
        <w:rPr>
          <w:rFonts w:hint="eastAsia" w:ascii="仿宋" w:hAnsi="仿宋" w:eastAsia="仿宋" w:cs="仿宋"/>
          <w:kern w:val="0"/>
          <w:sz w:val="32"/>
          <w:szCs w:val="32"/>
          <w:lang w:eastAsia="zh-CN"/>
        </w:rPr>
        <w:t>：按需支出。</w:t>
      </w:r>
    </w:p>
    <w:p w14:paraId="6E932112">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（二）财政拨款“三公”经费支出具体情况说明。</w:t>
      </w:r>
    </w:p>
    <w:p w14:paraId="25B0F04C">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内蒙古自治区巴彦淖尔市军队离退休干部休养所 2023年度财政拨款“三公”经费支出</w:t>
      </w:r>
      <w:r>
        <w:rPr>
          <w:rFonts w:hint="eastAsia" w:ascii="仿宋" w:hAnsi="仿宋" w:eastAsia="仿宋" w:cs="仿宋"/>
          <w:kern w:val="0"/>
          <w:sz w:val="32"/>
          <w:szCs w:val="32"/>
          <w:u w:val="single"/>
        </w:rPr>
        <w:t xml:space="preserve"> 3.10</w:t>
      </w:r>
      <w:r>
        <w:rPr>
          <w:rFonts w:hint="eastAsia" w:ascii="仿宋" w:hAnsi="仿宋" w:eastAsia="仿宋" w:cs="仿宋"/>
          <w:kern w:val="0"/>
          <w:sz w:val="32"/>
          <w:szCs w:val="32"/>
        </w:rPr>
        <w:t>万元。因公出国（境）费支出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%；公务用车购置及运行维护费支出</w:t>
      </w:r>
      <w:r>
        <w:rPr>
          <w:rFonts w:hint="eastAsia" w:ascii="仿宋" w:hAnsi="仿宋" w:eastAsia="仿宋" w:cs="仿宋"/>
          <w:kern w:val="0"/>
          <w:sz w:val="32"/>
          <w:szCs w:val="32"/>
          <w:u w:val="single"/>
        </w:rPr>
        <w:t xml:space="preserve"> 2.90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93.60</w:t>
      </w:r>
      <w:r>
        <w:rPr>
          <w:rFonts w:hint="eastAsia" w:ascii="仿宋" w:hAnsi="仿宋" w:eastAsia="仿宋" w:cs="仿宋"/>
          <w:kern w:val="0"/>
          <w:sz w:val="32"/>
          <w:szCs w:val="32"/>
        </w:rPr>
        <w:t>%；公务接待费支出</w:t>
      </w:r>
      <w:r>
        <w:rPr>
          <w:rFonts w:hint="eastAsia" w:ascii="仿宋" w:hAnsi="仿宋" w:eastAsia="仿宋" w:cs="仿宋"/>
          <w:kern w:val="0"/>
          <w:sz w:val="32"/>
          <w:szCs w:val="32"/>
          <w:u w:val="single"/>
        </w:rPr>
        <w:t xml:space="preserve"> 0.20</w:t>
      </w:r>
      <w:r>
        <w:rPr>
          <w:rFonts w:hint="eastAsia" w:ascii="仿宋" w:hAnsi="仿宋" w:eastAsia="仿宋" w:cs="仿宋"/>
          <w:kern w:val="0"/>
          <w:sz w:val="32"/>
          <w:szCs w:val="32"/>
        </w:rPr>
        <w:t>万元，占</w:t>
      </w:r>
      <w:r>
        <w:rPr>
          <w:rFonts w:hint="eastAsia" w:ascii="仿宋" w:hAnsi="仿宋" w:eastAsia="仿宋" w:cs="仿宋"/>
          <w:kern w:val="0"/>
          <w:sz w:val="32"/>
          <w:szCs w:val="32"/>
          <w:u w:val="single"/>
        </w:rPr>
        <w:t xml:space="preserve"> 6.40</w:t>
      </w:r>
      <w:r>
        <w:rPr>
          <w:rFonts w:hint="eastAsia" w:ascii="仿宋" w:hAnsi="仿宋" w:eastAsia="仿宋" w:cs="仿宋"/>
          <w:kern w:val="0"/>
          <w:sz w:val="32"/>
          <w:szCs w:val="32"/>
        </w:rPr>
        <w:t>%。其中：</w:t>
      </w:r>
    </w:p>
    <w:p w14:paraId="00743867">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1.因公出国（境）费支出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万元，全年出国（境）团组</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个，累计</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人次。与上年决算相比，增加（减少）</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万元，增长（减少）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无此项内容</w:t>
      </w:r>
      <w:r>
        <w:rPr>
          <w:rFonts w:hint="eastAsia" w:ascii="仿宋" w:hAnsi="仿宋" w:eastAsia="仿宋" w:cs="仿宋"/>
          <w:kern w:val="0"/>
          <w:sz w:val="32"/>
          <w:szCs w:val="32"/>
        </w:rPr>
        <w:t>。</w:t>
      </w:r>
    </w:p>
    <w:p w14:paraId="058CDC8C">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2.公务用车购置及运行维护费支出</w:t>
      </w:r>
      <w:r>
        <w:rPr>
          <w:rFonts w:hint="eastAsia" w:ascii="仿宋" w:hAnsi="仿宋" w:eastAsia="仿宋" w:cs="仿宋"/>
          <w:kern w:val="0"/>
          <w:sz w:val="32"/>
          <w:szCs w:val="32"/>
          <w:u w:val="single"/>
        </w:rPr>
        <w:t xml:space="preserve"> 2.90</w:t>
      </w:r>
      <w:r>
        <w:rPr>
          <w:rFonts w:hint="eastAsia" w:ascii="仿宋" w:hAnsi="仿宋" w:eastAsia="仿宋" w:cs="仿宋"/>
          <w:kern w:val="0"/>
          <w:sz w:val="32"/>
          <w:szCs w:val="32"/>
        </w:rPr>
        <w:t>万元。其中：</w:t>
      </w:r>
    </w:p>
    <w:p w14:paraId="57D7CF15">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（1）公务用车购置支出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万元。本年度使用财政拨款购置公务用车</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辆。与上年决算相比，增加</w:t>
      </w:r>
      <w:r>
        <w:rPr>
          <w:rFonts w:hint="eastAsia" w:ascii="仿宋" w:hAnsi="仿宋" w:eastAsia="仿宋" w:cs="仿宋"/>
          <w:kern w:val="0"/>
          <w:sz w:val="32"/>
          <w:szCs w:val="32"/>
          <w:u w:val="single"/>
        </w:rPr>
        <w:t>0.00</w:t>
      </w:r>
      <w:r>
        <w:rPr>
          <w:rFonts w:hint="eastAsia" w:ascii="仿宋" w:hAnsi="仿宋" w:eastAsia="仿宋" w:cs="仿宋"/>
          <w:kern w:val="0"/>
          <w:sz w:val="32"/>
          <w:szCs w:val="32"/>
        </w:rPr>
        <w:t>万元，增长</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无此项内容</w:t>
      </w:r>
      <w:r>
        <w:rPr>
          <w:rFonts w:hint="eastAsia" w:ascii="仿宋" w:hAnsi="仿宋" w:eastAsia="仿宋" w:cs="仿宋"/>
          <w:kern w:val="0"/>
          <w:sz w:val="32"/>
          <w:szCs w:val="32"/>
        </w:rPr>
        <w:t>。</w:t>
      </w:r>
    </w:p>
    <w:p w14:paraId="5759708E">
      <w:pPr>
        <w:widowControl/>
        <w:spacing w:before="240" w:after="240"/>
        <w:ind w:firstLine="405"/>
        <w:rPr>
          <w:rFonts w:hint="eastAsia" w:ascii="仿宋" w:hAnsi="仿宋" w:eastAsia="仿宋" w:cs="仿宋"/>
          <w:kern w:val="0"/>
          <w:sz w:val="32"/>
          <w:szCs w:val="32"/>
        </w:rPr>
      </w:pPr>
      <w:r>
        <w:rPr>
          <w:rFonts w:hint="eastAsia" w:ascii="仿宋" w:hAnsi="仿宋" w:eastAsia="仿宋" w:cs="仿宋"/>
          <w:kern w:val="0"/>
          <w:sz w:val="32"/>
          <w:szCs w:val="32"/>
        </w:rPr>
        <w:t>（2）公务用车运行维护费支出</w:t>
      </w:r>
      <w:r>
        <w:rPr>
          <w:rFonts w:hint="eastAsia" w:ascii="仿宋" w:hAnsi="仿宋" w:eastAsia="仿宋" w:cs="仿宋"/>
          <w:kern w:val="0"/>
          <w:sz w:val="32"/>
          <w:szCs w:val="32"/>
          <w:u w:val="single"/>
        </w:rPr>
        <w:t xml:space="preserve"> 2.90</w:t>
      </w:r>
      <w:r>
        <w:rPr>
          <w:rFonts w:hint="eastAsia" w:ascii="仿宋" w:hAnsi="仿宋" w:eastAsia="仿宋" w:cs="仿宋"/>
          <w:kern w:val="0"/>
          <w:sz w:val="32"/>
          <w:szCs w:val="32"/>
        </w:rPr>
        <w:t>万元。公务用车运行维护费主要用于按规定保留的公务用车的燃料费、维修费、过桥过路费、保险费、安全奖励费用等支出。截至2023年12月31日，使用财政拨款开支的公务用车保有量为</w:t>
      </w:r>
      <w:r>
        <w:rPr>
          <w:rFonts w:hint="eastAsia" w:ascii="仿宋" w:hAnsi="仿宋" w:eastAsia="仿宋" w:cs="仿宋"/>
          <w:kern w:val="0"/>
          <w:sz w:val="32"/>
          <w:szCs w:val="32"/>
          <w:u w:val="single"/>
        </w:rPr>
        <w:t xml:space="preserve">1 </w:t>
      </w:r>
      <w:r>
        <w:rPr>
          <w:rFonts w:hint="eastAsia" w:ascii="仿宋" w:hAnsi="仿宋" w:eastAsia="仿宋" w:cs="仿宋"/>
          <w:kern w:val="0"/>
          <w:sz w:val="32"/>
          <w:szCs w:val="32"/>
        </w:rPr>
        <w:t>辆。与上年决算相比，减</w:t>
      </w:r>
      <w:r>
        <w:rPr>
          <w:rFonts w:hint="eastAsia" w:ascii="仿宋" w:hAnsi="仿宋" w:eastAsia="仿宋" w:cs="仿宋"/>
          <w:kern w:val="0"/>
          <w:sz w:val="32"/>
          <w:szCs w:val="32"/>
          <w:lang w:eastAsia="zh-CN"/>
        </w:rPr>
        <w:t>少</w:t>
      </w:r>
      <w:r>
        <w:rPr>
          <w:rFonts w:hint="eastAsia" w:ascii="仿宋" w:hAnsi="仿宋" w:eastAsia="仿宋" w:cs="仿宋"/>
          <w:kern w:val="0"/>
          <w:sz w:val="32"/>
          <w:szCs w:val="32"/>
          <w:u w:val="single"/>
        </w:rPr>
        <w:t>-0.07</w:t>
      </w:r>
      <w:r>
        <w:rPr>
          <w:rFonts w:hint="eastAsia" w:ascii="仿宋" w:hAnsi="仿宋" w:eastAsia="仿宋" w:cs="仿宋"/>
          <w:kern w:val="0"/>
          <w:sz w:val="32"/>
          <w:szCs w:val="32"/>
        </w:rPr>
        <w:t>万元，减少</w:t>
      </w:r>
      <w:r>
        <w:rPr>
          <w:rFonts w:hint="eastAsia" w:ascii="仿宋" w:hAnsi="仿宋" w:eastAsia="仿宋" w:cs="仿宋"/>
          <w:kern w:val="0"/>
          <w:sz w:val="32"/>
          <w:szCs w:val="32"/>
          <w:u w:val="single"/>
        </w:rPr>
        <w:t xml:space="preserve"> -2.48</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减少车辆运行，使用其他交通费</w:t>
      </w:r>
      <w:r>
        <w:rPr>
          <w:rFonts w:hint="eastAsia" w:ascii="仿宋" w:hAnsi="仿宋" w:eastAsia="仿宋" w:cs="仿宋"/>
          <w:kern w:val="0"/>
          <w:sz w:val="32"/>
          <w:szCs w:val="32"/>
        </w:rPr>
        <w:t>。</w:t>
      </w:r>
    </w:p>
    <w:p w14:paraId="71466888">
      <w:pPr>
        <w:widowControl/>
        <w:spacing w:before="240" w:after="240"/>
        <w:ind w:firstLine="405"/>
        <w:rPr>
          <w:rFonts w:hint="eastAsia" w:ascii="仿宋" w:hAnsi="仿宋" w:eastAsia="仿宋" w:cs="仿宋"/>
          <w:kern w:val="0"/>
          <w:sz w:val="32"/>
          <w:szCs w:val="32"/>
        </w:rPr>
      </w:pPr>
      <w:r>
        <w:rPr>
          <w:rFonts w:hint="eastAsia" w:ascii="仿宋" w:hAnsi="仿宋" w:eastAsia="仿宋" w:cs="仿宋"/>
          <w:kern w:val="0"/>
          <w:sz w:val="32"/>
          <w:szCs w:val="32"/>
        </w:rPr>
        <w:t> </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3</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.公务接待费支出</w:t>
      </w:r>
      <w:r>
        <w:rPr>
          <w:rFonts w:hint="eastAsia" w:ascii="仿宋" w:hAnsi="仿宋" w:eastAsia="仿宋" w:cs="仿宋"/>
          <w:kern w:val="0"/>
          <w:sz w:val="32"/>
          <w:szCs w:val="32"/>
          <w:u w:val="single"/>
        </w:rPr>
        <w:t xml:space="preserve"> 0.20</w:t>
      </w:r>
      <w:r>
        <w:rPr>
          <w:rFonts w:hint="eastAsia" w:ascii="仿宋" w:hAnsi="仿宋" w:eastAsia="仿宋" w:cs="仿宋"/>
          <w:kern w:val="0"/>
          <w:sz w:val="32"/>
          <w:szCs w:val="32"/>
        </w:rPr>
        <w:t>万元。其中：国内公务接待支出</w:t>
      </w:r>
      <w:r>
        <w:rPr>
          <w:rFonts w:hint="eastAsia" w:ascii="仿宋" w:hAnsi="仿宋" w:eastAsia="仿宋" w:cs="仿宋"/>
          <w:kern w:val="0"/>
          <w:sz w:val="32"/>
          <w:szCs w:val="32"/>
          <w:u w:val="single"/>
        </w:rPr>
        <w:t xml:space="preserve"> 0.20</w:t>
      </w:r>
      <w:r>
        <w:rPr>
          <w:rFonts w:hint="eastAsia" w:ascii="仿宋" w:hAnsi="仿宋" w:eastAsia="仿宋" w:cs="仿宋"/>
          <w:kern w:val="0"/>
          <w:sz w:val="32"/>
          <w:szCs w:val="32"/>
        </w:rPr>
        <w:t>万元，接待</w:t>
      </w:r>
      <w:r>
        <w:rPr>
          <w:rFonts w:hint="eastAsia" w:ascii="仿宋" w:hAnsi="仿宋" w:eastAsia="仿宋" w:cs="仿宋"/>
          <w:kern w:val="0"/>
          <w:sz w:val="32"/>
          <w:szCs w:val="32"/>
          <w:u w:val="single"/>
        </w:rPr>
        <w:t xml:space="preserve">1 </w:t>
      </w:r>
      <w:r>
        <w:rPr>
          <w:rFonts w:hint="eastAsia" w:ascii="仿宋" w:hAnsi="仿宋" w:eastAsia="仿宋" w:cs="仿宋"/>
          <w:kern w:val="0"/>
          <w:sz w:val="32"/>
          <w:szCs w:val="32"/>
        </w:rPr>
        <w:t>批次，</w:t>
      </w:r>
      <w:r>
        <w:rPr>
          <w:rFonts w:hint="eastAsia" w:ascii="仿宋" w:hAnsi="仿宋" w:eastAsia="仿宋" w:cs="仿宋"/>
          <w:kern w:val="0"/>
          <w:sz w:val="32"/>
          <w:szCs w:val="32"/>
          <w:u w:val="single"/>
        </w:rPr>
        <w:t xml:space="preserve">8 </w:t>
      </w:r>
      <w:r>
        <w:rPr>
          <w:rFonts w:hint="eastAsia" w:ascii="仿宋" w:hAnsi="仿宋" w:eastAsia="仿宋" w:cs="仿宋"/>
          <w:kern w:val="0"/>
          <w:sz w:val="32"/>
          <w:szCs w:val="32"/>
        </w:rPr>
        <w:t>人次，开支内容：</w:t>
      </w:r>
      <w:r>
        <w:rPr>
          <w:rFonts w:hint="eastAsia" w:ascii="仿宋" w:hAnsi="仿宋" w:eastAsia="仿宋" w:cs="仿宋"/>
          <w:kern w:val="0"/>
          <w:sz w:val="32"/>
          <w:szCs w:val="32"/>
          <w:lang w:eastAsia="zh-CN"/>
        </w:rPr>
        <w:t>接待友邻单位参观我所</w:t>
      </w:r>
      <w:r>
        <w:rPr>
          <w:rFonts w:hint="eastAsia" w:ascii="仿宋" w:hAnsi="仿宋" w:eastAsia="仿宋" w:cs="仿宋"/>
          <w:kern w:val="0"/>
          <w:sz w:val="32"/>
          <w:szCs w:val="32"/>
        </w:rPr>
        <w:t>；国（境）外公务接待支出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万元，接待</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批次，</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人次，</w:t>
      </w:r>
      <w:r>
        <w:rPr>
          <w:rFonts w:hint="eastAsia" w:ascii="仿宋" w:hAnsi="仿宋" w:eastAsia="仿宋" w:cs="仿宋"/>
          <w:kern w:val="0"/>
          <w:sz w:val="32"/>
          <w:szCs w:val="32"/>
          <w:lang w:eastAsia="zh-CN"/>
        </w:rPr>
        <w:t>无</w:t>
      </w:r>
      <w:r>
        <w:rPr>
          <w:rFonts w:hint="eastAsia" w:ascii="仿宋" w:hAnsi="仿宋" w:eastAsia="仿宋" w:cs="仿宋"/>
          <w:kern w:val="0"/>
          <w:sz w:val="32"/>
          <w:szCs w:val="32"/>
        </w:rPr>
        <w:t>开支内容。与上年决算相比，增加</w:t>
      </w:r>
      <w:r>
        <w:rPr>
          <w:rFonts w:hint="eastAsia" w:ascii="仿宋" w:hAnsi="仿宋" w:eastAsia="仿宋" w:cs="仿宋"/>
          <w:kern w:val="0"/>
          <w:sz w:val="32"/>
          <w:szCs w:val="32"/>
          <w:u w:val="single"/>
        </w:rPr>
        <w:t xml:space="preserve"> 0.17</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736.71</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接待友邻单位</w:t>
      </w:r>
      <w:r>
        <w:rPr>
          <w:rFonts w:hint="eastAsia" w:ascii="仿宋" w:hAnsi="仿宋" w:eastAsia="仿宋" w:cs="仿宋"/>
          <w:kern w:val="0"/>
          <w:sz w:val="32"/>
          <w:szCs w:val="32"/>
        </w:rPr>
        <w:t>。</w:t>
      </w:r>
    </w:p>
    <w:p w14:paraId="3A0587ED">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r>
        <w:rPr>
          <w:rFonts w:hint="eastAsia" w:ascii="仿宋" w:hAnsi="仿宋" w:eastAsia="仿宋" w:cs="仿宋"/>
          <w:b/>
          <w:bCs/>
          <w:kern w:val="0"/>
          <w:sz w:val="32"/>
          <w:szCs w:val="32"/>
        </w:rPr>
        <w:t>   九、政府性基金预算财政拨款支出决算情况说明</w:t>
      </w:r>
    </w:p>
    <w:p w14:paraId="569C295C">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w:t>
      </w:r>
      <w:r>
        <w:rPr>
          <w:rFonts w:hint="eastAsia" w:ascii="仿宋" w:hAnsi="仿宋" w:eastAsia="仿宋" w:cs="仿宋"/>
          <w:kern w:val="0"/>
          <w:sz w:val="32"/>
          <w:szCs w:val="32"/>
        </w:rPr>
        <w:t>  内蒙古自治区巴彦淖尔市军队离退休干部休养所 2023年度政府性基金预算财政拨款支出决算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万元，增长</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w:t>
      </w:r>
      <w:r>
        <w:rPr>
          <w:rFonts w:hint="eastAsia" w:ascii="仿宋" w:hAnsi="仿宋" w:eastAsia="仿宋" w:cs="仿宋"/>
          <w:color w:val="auto"/>
          <w:kern w:val="0"/>
          <w:sz w:val="32"/>
          <w:szCs w:val="32"/>
        </w:rPr>
        <w:t>本单位无政府性基金预算财政拨款收、支、余。</w:t>
      </w:r>
      <w:r>
        <w:rPr>
          <w:rFonts w:hint="eastAsia" w:ascii="仿宋" w:hAnsi="仿宋" w:eastAsia="仿宋" w:cs="仿宋"/>
          <w:kern w:val="0"/>
          <w:sz w:val="32"/>
          <w:szCs w:val="32"/>
        </w:rPr>
        <w:t>其中：</w:t>
      </w:r>
    </w:p>
    <w:p w14:paraId="738E6F8B">
      <w:pPr>
        <w:widowControl/>
        <w:spacing w:before="240" w:after="240"/>
        <w:rPr>
          <w:rFonts w:hint="eastAsia" w:ascii="仿宋" w:hAnsi="仿宋" w:eastAsia="仿宋" w:cs="仿宋"/>
          <w:color w:val="auto"/>
          <w:kern w:val="0"/>
          <w:sz w:val="32"/>
          <w:szCs w:val="32"/>
        </w:rPr>
      </w:pPr>
      <w:r>
        <w:rPr>
          <w:rFonts w:hint="eastAsia" w:ascii="仿宋" w:hAnsi="仿宋" w:eastAsia="仿宋" w:cs="仿宋"/>
          <w:kern w:val="0"/>
          <w:sz w:val="32"/>
          <w:szCs w:val="32"/>
        </w:rPr>
        <w:t>    （一）城乡社区支出（类）政府住房基金及对应专项债务收入安排的支出（款）管理费用支出（项）支出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w:t>
      </w:r>
      <w:r>
        <w:rPr>
          <w:rFonts w:hint="eastAsia" w:ascii="仿宋" w:hAnsi="仿宋" w:eastAsia="仿宋" w:cs="仿宋"/>
          <w:color w:val="auto"/>
          <w:kern w:val="0"/>
          <w:sz w:val="32"/>
          <w:szCs w:val="32"/>
        </w:rPr>
        <w:t>，主要用</w:t>
      </w:r>
      <w:r>
        <w:rPr>
          <w:rFonts w:hint="eastAsia" w:ascii="仿宋" w:hAnsi="仿宋" w:eastAsia="仿宋" w:cs="仿宋"/>
          <w:color w:val="auto"/>
          <w:kern w:val="0"/>
          <w:sz w:val="32"/>
          <w:szCs w:val="32"/>
          <w:lang w:eastAsia="zh-CN"/>
        </w:rPr>
        <w:t>于：</w:t>
      </w:r>
      <w:r>
        <w:rPr>
          <w:rFonts w:hint="eastAsia" w:ascii="仿宋" w:hAnsi="仿宋" w:eastAsia="仿宋" w:cs="仿宋"/>
          <w:color w:val="auto"/>
          <w:kern w:val="0"/>
          <w:sz w:val="32"/>
          <w:szCs w:val="32"/>
        </w:rPr>
        <w:t>本单位无政府性基金预算财政拨款收、支、余。</w:t>
      </w:r>
    </w:p>
    <w:p w14:paraId="0C2A069A">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xml:space="preserve">   </w:t>
      </w:r>
      <w:r>
        <w:rPr>
          <w:rFonts w:hint="eastAsia" w:ascii="仿宋" w:hAnsi="仿宋" w:eastAsia="仿宋" w:cs="仿宋"/>
          <w:b/>
          <w:bCs/>
          <w:kern w:val="0"/>
          <w:sz w:val="32"/>
          <w:szCs w:val="32"/>
          <w:lang w:val="en-US" w:eastAsia="zh-CN"/>
        </w:rPr>
        <w:t xml:space="preserve">  </w:t>
      </w:r>
      <w:r>
        <w:rPr>
          <w:rFonts w:hint="eastAsia" w:ascii="仿宋" w:hAnsi="仿宋" w:eastAsia="仿宋" w:cs="仿宋"/>
          <w:b/>
          <w:bCs/>
          <w:kern w:val="0"/>
          <w:sz w:val="32"/>
          <w:szCs w:val="32"/>
        </w:rPr>
        <w:t>十、国有资本经营预算财政拨款支出决算情况说明</w:t>
      </w:r>
    </w:p>
    <w:p w14:paraId="23107CE8">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xml:space="preserve">    </w:t>
      </w:r>
      <w:r>
        <w:rPr>
          <w:rFonts w:hint="eastAsia" w:ascii="仿宋" w:hAnsi="仿宋" w:eastAsia="仿宋" w:cs="仿宋"/>
          <w:kern w:val="0"/>
          <w:sz w:val="32"/>
          <w:szCs w:val="32"/>
        </w:rPr>
        <w:t>    内蒙古自治区巴彦淖尔市军队离退休干部休养所 2023年度国有资本经营预算财政拨款支出决算</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万元。与上年决算相比，增加</w:t>
      </w:r>
      <w:r>
        <w:rPr>
          <w:rFonts w:hint="eastAsia" w:ascii="仿宋" w:hAnsi="仿宋" w:eastAsia="仿宋" w:cs="仿宋"/>
          <w:kern w:val="0"/>
          <w:sz w:val="32"/>
          <w:szCs w:val="32"/>
          <w:u w:val="single"/>
        </w:rPr>
        <w:t>0.00</w:t>
      </w:r>
      <w:r>
        <w:rPr>
          <w:rFonts w:hint="eastAsia" w:ascii="仿宋" w:hAnsi="仿宋" w:eastAsia="仿宋" w:cs="仿宋"/>
          <w:kern w:val="0"/>
          <w:sz w:val="32"/>
          <w:szCs w:val="32"/>
        </w:rPr>
        <w:t>万元，增长（减少）</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%，变动原因：</w:t>
      </w:r>
      <w:r>
        <w:rPr>
          <w:rFonts w:hint="eastAsia" w:ascii="仿宋" w:hAnsi="仿宋" w:eastAsia="仿宋" w:cs="仿宋"/>
          <w:color w:val="auto"/>
          <w:kern w:val="0"/>
          <w:sz w:val="32"/>
          <w:szCs w:val="32"/>
        </w:rPr>
        <w:t>本单位无</w:t>
      </w:r>
      <w:r>
        <w:rPr>
          <w:rFonts w:hint="eastAsia" w:ascii="仿宋" w:hAnsi="仿宋" w:eastAsia="仿宋" w:cs="仿宋"/>
          <w:color w:val="auto"/>
          <w:kern w:val="0"/>
          <w:sz w:val="32"/>
          <w:szCs w:val="32"/>
          <w:lang w:eastAsia="zh-CN"/>
        </w:rPr>
        <w:t>国有资本经营</w:t>
      </w:r>
      <w:r>
        <w:rPr>
          <w:rFonts w:hint="eastAsia" w:ascii="仿宋" w:hAnsi="仿宋" w:eastAsia="仿宋" w:cs="仿宋"/>
          <w:color w:val="auto"/>
          <w:kern w:val="0"/>
          <w:sz w:val="32"/>
          <w:szCs w:val="32"/>
        </w:rPr>
        <w:t>预算财政拨款收、支、余。</w:t>
      </w:r>
      <w:r>
        <w:rPr>
          <w:rFonts w:hint="eastAsia" w:ascii="仿宋" w:hAnsi="仿宋" w:eastAsia="仿宋" w:cs="仿宋"/>
          <w:kern w:val="0"/>
          <w:sz w:val="32"/>
          <w:szCs w:val="32"/>
        </w:rPr>
        <w:t>其中：</w:t>
      </w:r>
    </w:p>
    <w:p w14:paraId="3916C204">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（一）国有资本经营预算支出（类）解决历史遗留问题及改革成本支出（款）“三供一业”移交补助支出（项）支出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万元，主要用于</w:t>
      </w:r>
      <w:r>
        <w:rPr>
          <w:rFonts w:hint="eastAsia" w:ascii="仿宋" w:hAnsi="仿宋" w:eastAsia="仿宋" w:cs="仿宋"/>
          <w:kern w:val="0"/>
          <w:sz w:val="32"/>
          <w:szCs w:val="32"/>
          <w:lang w:eastAsia="zh-CN"/>
        </w:rPr>
        <w:t>：</w:t>
      </w:r>
      <w:r>
        <w:rPr>
          <w:rFonts w:hint="eastAsia" w:ascii="仿宋" w:hAnsi="仿宋" w:eastAsia="仿宋" w:cs="仿宋"/>
          <w:color w:val="auto"/>
          <w:kern w:val="0"/>
          <w:sz w:val="32"/>
          <w:szCs w:val="32"/>
        </w:rPr>
        <w:t>本单位无</w:t>
      </w:r>
      <w:r>
        <w:rPr>
          <w:rFonts w:hint="eastAsia" w:ascii="仿宋" w:hAnsi="仿宋" w:eastAsia="仿宋" w:cs="仿宋"/>
          <w:color w:val="auto"/>
          <w:kern w:val="0"/>
          <w:sz w:val="32"/>
          <w:szCs w:val="32"/>
          <w:lang w:eastAsia="zh-CN"/>
        </w:rPr>
        <w:t>国有资本经营</w:t>
      </w:r>
      <w:r>
        <w:rPr>
          <w:rFonts w:hint="eastAsia" w:ascii="仿宋" w:hAnsi="仿宋" w:eastAsia="仿宋" w:cs="仿宋"/>
          <w:color w:val="auto"/>
          <w:kern w:val="0"/>
          <w:sz w:val="32"/>
          <w:szCs w:val="32"/>
        </w:rPr>
        <w:t>预算财政拨款收、支、余。</w:t>
      </w:r>
    </w:p>
    <w:p w14:paraId="615AA49E">
      <w:pPr>
        <w:widowControl/>
        <w:spacing w:before="240" w:after="240"/>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十一、机构运行经费支出决算情况说明</w:t>
      </w:r>
    </w:p>
    <w:p w14:paraId="5FA4C089">
      <w:pPr>
        <w:widowControl/>
        <w:spacing w:before="240" w:after="240"/>
        <w:ind w:firstLine="429"/>
        <w:rPr>
          <w:rFonts w:hint="eastAsia" w:ascii="仿宋" w:hAnsi="仿宋" w:eastAsia="仿宋" w:cs="仿宋"/>
          <w:kern w:val="0"/>
          <w:sz w:val="32"/>
          <w:szCs w:val="32"/>
          <w:lang w:eastAsia="zh-CN"/>
        </w:rPr>
      </w:pPr>
      <w:r>
        <w:rPr>
          <w:rFonts w:hint="eastAsia" w:ascii="仿宋" w:hAnsi="仿宋" w:eastAsia="仿宋" w:cs="仿宋"/>
          <w:kern w:val="0"/>
          <w:sz w:val="32"/>
          <w:szCs w:val="32"/>
        </w:rPr>
        <w:t>内蒙古自治区巴彦淖尔市军队离退休干部休养所 2023年度机构运行经费支出决算</w:t>
      </w:r>
      <w:r>
        <w:rPr>
          <w:rFonts w:hint="eastAsia" w:ascii="仿宋" w:hAnsi="仿宋" w:eastAsia="仿宋" w:cs="仿宋"/>
          <w:kern w:val="0"/>
          <w:sz w:val="32"/>
          <w:szCs w:val="32"/>
          <w:u w:val="single"/>
        </w:rPr>
        <w:t xml:space="preserve"> 9.72</w:t>
      </w:r>
      <w:r>
        <w:rPr>
          <w:rFonts w:hint="eastAsia" w:ascii="仿宋" w:hAnsi="仿宋" w:eastAsia="仿宋" w:cs="仿宋"/>
          <w:kern w:val="0"/>
          <w:sz w:val="32"/>
          <w:szCs w:val="32"/>
        </w:rPr>
        <w:t>万元。比上年决算相比，减少</w:t>
      </w:r>
      <w:r>
        <w:rPr>
          <w:rFonts w:hint="eastAsia" w:ascii="仿宋" w:hAnsi="仿宋" w:eastAsia="仿宋" w:cs="仿宋"/>
          <w:kern w:val="0"/>
          <w:sz w:val="32"/>
          <w:szCs w:val="32"/>
          <w:u w:val="single"/>
        </w:rPr>
        <w:t xml:space="preserve"> -15.01</w:t>
      </w:r>
      <w:r>
        <w:rPr>
          <w:rFonts w:hint="eastAsia" w:ascii="仿宋" w:hAnsi="仿宋" w:eastAsia="仿宋" w:cs="仿宋"/>
          <w:kern w:val="0"/>
          <w:sz w:val="32"/>
          <w:szCs w:val="32"/>
        </w:rPr>
        <w:t>万元，减少</w:t>
      </w:r>
      <w:r>
        <w:rPr>
          <w:rFonts w:hint="eastAsia" w:ascii="仿宋" w:hAnsi="仿宋" w:eastAsia="仿宋" w:cs="仿宋"/>
          <w:kern w:val="0"/>
          <w:sz w:val="32"/>
          <w:szCs w:val="32"/>
          <w:u w:val="single"/>
        </w:rPr>
        <w:t xml:space="preserve"> -60.70</w:t>
      </w:r>
      <w:r>
        <w:rPr>
          <w:rFonts w:hint="eastAsia" w:ascii="仿宋" w:hAnsi="仿宋" w:eastAsia="仿宋" w:cs="仿宋"/>
          <w:kern w:val="0"/>
          <w:sz w:val="32"/>
          <w:szCs w:val="32"/>
        </w:rPr>
        <w:t>%，变动原因：</w:t>
      </w:r>
      <w:r>
        <w:rPr>
          <w:rFonts w:hint="eastAsia" w:ascii="仿宋" w:hAnsi="仿宋" w:eastAsia="仿宋" w:cs="仿宋"/>
          <w:kern w:val="0"/>
          <w:sz w:val="32"/>
          <w:szCs w:val="32"/>
          <w:lang w:eastAsia="zh-CN"/>
        </w:rPr>
        <w:t>上年修缮活动室支出。</w:t>
      </w:r>
    </w:p>
    <w:p w14:paraId="2AA6F071">
      <w:pPr>
        <w:widowControl/>
        <w:numPr>
          <w:ilvl w:val="0"/>
          <w:numId w:val="1"/>
        </w:numPr>
        <w:spacing w:before="240" w:after="240"/>
        <w:ind w:firstLine="429"/>
        <w:rPr>
          <w:rFonts w:hint="eastAsia" w:ascii="仿宋" w:hAnsi="仿宋" w:eastAsia="仿宋" w:cs="仿宋"/>
          <w:b/>
          <w:bCs/>
          <w:kern w:val="0"/>
          <w:sz w:val="32"/>
          <w:szCs w:val="32"/>
        </w:rPr>
      </w:pPr>
      <w:r>
        <w:rPr>
          <w:rFonts w:hint="eastAsia" w:ascii="仿宋" w:hAnsi="仿宋" w:eastAsia="仿宋" w:cs="仿宋"/>
          <w:b/>
          <w:bCs/>
          <w:kern w:val="0"/>
          <w:sz w:val="32"/>
          <w:szCs w:val="32"/>
        </w:rPr>
        <w:t>政府采购支出决算情况说明</w:t>
      </w:r>
    </w:p>
    <w:p w14:paraId="37A103B8">
      <w:pPr>
        <w:widowControl/>
        <w:numPr>
          <w:ilvl w:val="0"/>
          <w:numId w:val="1"/>
        </w:numPr>
        <w:spacing w:before="240" w:after="240"/>
        <w:ind w:firstLine="429"/>
        <w:rPr>
          <w:rFonts w:hint="eastAsia" w:ascii="仿宋" w:hAnsi="仿宋" w:eastAsia="仿宋" w:cs="仿宋"/>
          <w:kern w:val="0"/>
          <w:sz w:val="32"/>
          <w:szCs w:val="32"/>
        </w:rPr>
      </w:pPr>
      <w:r>
        <w:rPr>
          <w:rFonts w:hint="eastAsia" w:ascii="仿宋" w:hAnsi="仿宋" w:eastAsia="仿宋" w:cs="仿宋"/>
          <w:kern w:val="0"/>
          <w:sz w:val="32"/>
          <w:szCs w:val="32"/>
        </w:rPr>
        <w:t>内蒙古自治区巴彦淖尔市军队离退休干部休养所 2023年度政府采购支出总额</w:t>
      </w:r>
      <w:r>
        <w:rPr>
          <w:rFonts w:hint="eastAsia" w:ascii="仿宋" w:hAnsi="仿宋" w:eastAsia="仿宋" w:cs="仿宋"/>
          <w:kern w:val="0"/>
          <w:sz w:val="32"/>
          <w:szCs w:val="32"/>
          <w:u w:val="single"/>
        </w:rPr>
        <w:t xml:space="preserve"> 3.66</w:t>
      </w:r>
      <w:r>
        <w:rPr>
          <w:rFonts w:hint="eastAsia" w:ascii="仿宋" w:hAnsi="仿宋" w:eastAsia="仿宋" w:cs="仿宋"/>
          <w:kern w:val="0"/>
          <w:sz w:val="32"/>
          <w:szCs w:val="32"/>
        </w:rPr>
        <w:t>万元，其中：政府采购货物支出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万元、政府采购工程支出</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万元、政府采购服务支出</w:t>
      </w:r>
      <w:r>
        <w:rPr>
          <w:rFonts w:hint="eastAsia" w:ascii="仿宋" w:hAnsi="仿宋" w:eastAsia="仿宋" w:cs="仿宋"/>
          <w:kern w:val="0"/>
          <w:sz w:val="32"/>
          <w:szCs w:val="32"/>
          <w:u w:val="single"/>
        </w:rPr>
        <w:t xml:space="preserve"> 3.66</w:t>
      </w:r>
      <w:r>
        <w:rPr>
          <w:rFonts w:hint="eastAsia" w:ascii="仿宋" w:hAnsi="仿宋" w:eastAsia="仿宋" w:cs="仿宋"/>
          <w:kern w:val="0"/>
          <w:sz w:val="32"/>
          <w:szCs w:val="32"/>
        </w:rPr>
        <w:t>万元。政府采购授予中小企业合同金额</w:t>
      </w:r>
      <w:r>
        <w:rPr>
          <w:rFonts w:hint="eastAsia" w:ascii="仿宋" w:hAnsi="仿宋" w:eastAsia="仿宋" w:cs="仿宋"/>
          <w:kern w:val="0"/>
          <w:sz w:val="32"/>
          <w:szCs w:val="32"/>
          <w:u w:val="single"/>
        </w:rPr>
        <w:t xml:space="preserve"> 0.00</w:t>
      </w:r>
      <w:r>
        <w:rPr>
          <w:rFonts w:hint="eastAsia" w:ascii="仿宋" w:hAnsi="仿宋" w:eastAsia="仿宋" w:cs="仿宋"/>
          <w:kern w:val="0"/>
          <w:sz w:val="32"/>
          <w:szCs w:val="32"/>
        </w:rPr>
        <w:t>万元，占政府采购支出总额的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%，其中：授予小微企业合同金额</w:t>
      </w:r>
      <w:r>
        <w:rPr>
          <w:rFonts w:hint="eastAsia" w:ascii="仿宋" w:hAnsi="仿宋" w:eastAsia="仿宋" w:cs="仿宋"/>
          <w:kern w:val="0"/>
          <w:sz w:val="32"/>
          <w:szCs w:val="32"/>
          <w:u w:val="single"/>
        </w:rPr>
        <w:t>  0.00</w:t>
      </w:r>
      <w:r>
        <w:rPr>
          <w:rFonts w:hint="eastAsia" w:ascii="仿宋" w:hAnsi="仿宋" w:eastAsia="仿宋" w:cs="仿宋"/>
          <w:kern w:val="0"/>
          <w:sz w:val="32"/>
          <w:szCs w:val="32"/>
        </w:rPr>
        <w:t>万元，占政府采购支出总额的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%；货物采购授予中小企业合同金额占货物支出金额的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%，工程采购授予中小企业合同金额占工程支出金额的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%，服务采购授予中小企业合同金额占服务支出金额的</w:t>
      </w:r>
      <w:r>
        <w:rPr>
          <w:rFonts w:hint="eastAsia" w:ascii="仿宋" w:hAnsi="仿宋" w:eastAsia="仿宋" w:cs="仿宋"/>
          <w:kern w:val="0"/>
          <w:sz w:val="32"/>
          <w:szCs w:val="32"/>
          <w:lang w:val="en-US" w:eastAsia="zh-CN"/>
        </w:rPr>
        <w:t>100</w:t>
      </w:r>
      <w:r>
        <w:rPr>
          <w:rFonts w:hint="eastAsia" w:ascii="仿宋" w:hAnsi="仿宋" w:eastAsia="仿宋" w:cs="仿宋"/>
          <w:kern w:val="0"/>
          <w:sz w:val="32"/>
          <w:szCs w:val="32"/>
        </w:rPr>
        <w:t>%。</w:t>
      </w:r>
    </w:p>
    <w:p w14:paraId="4C41B3AC">
      <w:pPr>
        <w:widowControl/>
        <w:spacing w:before="240" w:after="240"/>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十三、国有资产占用情况说明</w:t>
      </w:r>
    </w:p>
    <w:p w14:paraId="74657BD3">
      <w:pPr>
        <w:widowControl/>
        <w:spacing w:before="240" w:after="240"/>
        <w:ind w:firstLine="405"/>
        <w:rPr>
          <w:rFonts w:hint="eastAsia" w:ascii="仿宋" w:hAnsi="仿宋" w:eastAsia="仿宋" w:cs="仿宋"/>
          <w:kern w:val="0"/>
          <w:sz w:val="32"/>
          <w:szCs w:val="32"/>
        </w:rPr>
      </w:pPr>
      <w:r>
        <w:rPr>
          <w:rFonts w:hint="eastAsia" w:ascii="仿宋" w:hAnsi="仿宋" w:eastAsia="仿宋" w:cs="仿宋"/>
          <w:kern w:val="0"/>
          <w:sz w:val="32"/>
          <w:szCs w:val="32"/>
        </w:rPr>
        <w:t>内蒙古自治区巴彦淖尔市军队离退休干部休养所 截至2023年12月31日，本部门（单位）共有车辆</w:t>
      </w:r>
      <w:r>
        <w:rPr>
          <w:rFonts w:hint="eastAsia" w:ascii="仿宋" w:hAnsi="仿宋" w:eastAsia="仿宋" w:cs="仿宋"/>
          <w:kern w:val="0"/>
          <w:sz w:val="32"/>
          <w:szCs w:val="32"/>
          <w:u w:val="single"/>
        </w:rPr>
        <w:t xml:space="preserve"> 1</w:t>
      </w:r>
      <w:r>
        <w:rPr>
          <w:rFonts w:hint="eastAsia" w:ascii="仿宋" w:hAnsi="仿宋" w:eastAsia="仿宋" w:cs="仿宋"/>
          <w:kern w:val="0"/>
          <w:sz w:val="32"/>
          <w:szCs w:val="32"/>
        </w:rPr>
        <w:t>辆，其中：副部（省）级及以上领导用车</w:t>
      </w:r>
      <w:r>
        <w:rPr>
          <w:rFonts w:hint="eastAsia" w:ascii="仿宋" w:hAnsi="仿宋" w:eastAsia="仿宋" w:cs="仿宋"/>
          <w:kern w:val="0"/>
          <w:sz w:val="32"/>
          <w:szCs w:val="32"/>
          <w:u w:val="single"/>
        </w:rPr>
        <w:t xml:space="preserve">0 </w:t>
      </w:r>
      <w:r>
        <w:rPr>
          <w:rFonts w:hint="eastAsia" w:ascii="仿宋" w:hAnsi="仿宋" w:eastAsia="仿宋" w:cs="仿宋"/>
          <w:kern w:val="0"/>
          <w:sz w:val="32"/>
          <w:szCs w:val="32"/>
        </w:rPr>
        <w:t>辆、主要负责人用车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辆、机要通信用车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辆、应急保障用车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辆、执法执勤用车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辆、特种专业技术用车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辆、离退休干部服务用车</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辆，其他用车</w:t>
      </w:r>
      <w:r>
        <w:rPr>
          <w:rFonts w:hint="eastAsia" w:ascii="仿宋" w:hAnsi="仿宋" w:eastAsia="仿宋" w:cs="仿宋"/>
          <w:kern w:val="0"/>
          <w:sz w:val="32"/>
          <w:szCs w:val="32"/>
          <w:u w:val="single"/>
        </w:rPr>
        <w:t xml:space="preserve"> 1</w:t>
      </w:r>
      <w:r>
        <w:rPr>
          <w:rFonts w:hint="eastAsia" w:ascii="仿宋" w:hAnsi="仿宋" w:eastAsia="仿宋" w:cs="仿宋"/>
          <w:kern w:val="0"/>
          <w:sz w:val="32"/>
          <w:szCs w:val="32"/>
        </w:rPr>
        <w:t>辆；单价100万元（含）以上的设备（不含车辆）</w:t>
      </w:r>
      <w:r>
        <w:rPr>
          <w:rFonts w:hint="eastAsia" w:ascii="仿宋" w:hAnsi="仿宋" w:eastAsia="仿宋" w:cs="仿宋"/>
          <w:kern w:val="0"/>
          <w:sz w:val="32"/>
          <w:szCs w:val="32"/>
          <w:u w:val="single"/>
        </w:rPr>
        <w:t xml:space="preserve"> 0</w:t>
      </w:r>
      <w:r>
        <w:rPr>
          <w:rFonts w:hint="eastAsia" w:ascii="仿宋" w:hAnsi="仿宋" w:eastAsia="仿宋" w:cs="仿宋"/>
          <w:kern w:val="0"/>
          <w:sz w:val="32"/>
          <w:szCs w:val="32"/>
        </w:rPr>
        <w:t>台（套）。</w:t>
      </w:r>
    </w:p>
    <w:p w14:paraId="0FFC0237">
      <w:pPr>
        <w:widowControl/>
        <w:spacing w:before="240" w:after="240"/>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十四、预算绩效情况说明</w:t>
      </w:r>
    </w:p>
    <w:p w14:paraId="225A463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（一）预算绩效管理工作开展情况。</w:t>
      </w:r>
    </w:p>
    <w:p w14:paraId="2DDE67D1">
      <w:pPr>
        <w:widowControl/>
        <w:spacing w:before="240" w:after="240"/>
        <w:rPr>
          <w:rFonts w:hint="eastAsia" w:ascii="仿宋" w:hAnsi="仿宋" w:eastAsia="仿宋" w:cs="仿宋"/>
          <w:kern w:val="0"/>
          <w:sz w:val="32"/>
          <w:szCs w:val="32"/>
        </w:rPr>
      </w:pPr>
      <w:r>
        <w:rPr>
          <w:rFonts w:hint="eastAsia" w:ascii="仿宋" w:hAnsi="仿宋" w:eastAsia="仿宋" w:cs="仿宋"/>
          <w:kern w:val="0"/>
          <w:sz w:val="32"/>
          <w:szCs w:val="32"/>
        </w:rPr>
        <w:t>    内蒙古自治区巴彦淖尔市军队离退休干部休养所 根据预算绩效管理要求组织对2023年一般公共预算项目支出全面开展绩效自评，其中一级项目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个，二级项目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个，共涉及资金</w:t>
      </w:r>
      <w:r>
        <w:rPr>
          <w:rFonts w:hint="eastAsia" w:ascii="仿宋" w:hAnsi="仿宋" w:eastAsia="仿宋" w:cs="仿宋"/>
          <w:kern w:val="0"/>
          <w:sz w:val="32"/>
          <w:szCs w:val="32"/>
          <w:lang w:val="en-US" w:eastAsia="zh-CN"/>
        </w:rPr>
        <w:t>995.55</w:t>
      </w:r>
      <w:r>
        <w:rPr>
          <w:rFonts w:hint="eastAsia" w:ascii="仿宋" w:hAnsi="仿宋" w:eastAsia="仿宋" w:cs="仿宋"/>
          <w:kern w:val="0"/>
          <w:sz w:val="32"/>
          <w:szCs w:val="32"/>
        </w:rPr>
        <w:t>万元，占一般公共预算项目支出总额的100%；政府性基金预算项目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个，其中，一级项目</w:t>
      </w:r>
      <w:r>
        <w:rPr>
          <w:rFonts w:hint="eastAsia" w:ascii="仿宋" w:hAnsi="仿宋" w:eastAsia="仿宋" w:cs="仿宋"/>
          <w:kern w:val="0"/>
          <w:sz w:val="32"/>
          <w:szCs w:val="32"/>
          <w:u w:val="single"/>
        </w:rPr>
        <w:t>    </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个，二级项目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个，共涉及资金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万元，占应纳入绩效自评的政府性基金预算项目支出总额的100%； 组织对“A项目”、“B项目”、“C项目”等</w:t>
      </w:r>
      <w:r>
        <w:rPr>
          <w:rFonts w:hint="eastAsia" w:ascii="仿宋" w:hAnsi="仿宋" w:eastAsia="仿宋" w:cs="仿宋"/>
          <w:kern w:val="0"/>
          <w:sz w:val="32"/>
          <w:szCs w:val="32"/>
          <w:u w:val="single"/>
        </w:rPr>
        <w:t>    </w:t>
      </w:r>
      <w:r>
        <w:rPr>
          <w:rFonts w:hint="eastAsia" w:ascii="仿宋" w:hAnsi="仿宋" w:eastAsia="仿宋" w:cs="仿宋"/>
          <w:kern w:val="0"/>
          <w:sz w:val="32"/>
          <w:szCs w:val="32"/>
          <w:u w:val="single"/>
          <w:lang w:val="en-US" w:eastAsia="zh-CN"/>
        </w:rPr>
        <w:t>0</w:t>
      </w:r>
      <w:r>
        <w:rPr>
          <w:rFonts w:hint="eastAsia" w:ascii="仿宋" w:hAnsi="仿宋" w:eastAsia="仿宋" w:cs="仿宋"/>
          <w:kern w:val="0"/>
          <w:sz w:val="32"/>
          <w:szCs w:val="32"/>
        </w:rPr>
        <w:t>个项目开展了单位评价，涉及一般公共预算支出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万元，政府性基金支出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其中，对“A项目”、“B项目”、“C项目”等项目分别委托相关第三方机构开展绩效评价。从评价情况看，</w:t>
      </w:r>
      <w:r>
        <w:rPr>
          <w:rFonts w:hint="eastAsia" w:ascii="仿宋" w:hAnsi="仿宋" w:eastAsia="仿宋" w:cs="仿宋"/>
          <w:kern w:val="0"/>
          <w:sz w:val="32"/>
          <w:szCs w:val="32"/>
          <w:lang w:eastAsia="zh-CN"/>
        </w:rPr>
        <w:t>我单位没有一般公共预算项目</w:t>
      </w:r>
      <w:r>
        <w:rPr>
          <w:rFonts w:hint="eastAsia" w:ascii="仿宋" w:hAnsi="仿宋" w:eastAsia="仿宋" w:cs="仿宋"/>
          <w:kern w:val="0"/>
          <w:sz w:val="32"/>
          <w:szCs w:val="32"/>
        </w:rPr>
        <w:t>。</w:t>
      </w:r>
    </w:p>
    <w:p w14:paraId="1A5C401E">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（二）部门（单位）决算中项目绩效自评结果。</w:t>
      </w:r>
    </w:p>
    <w:p w14:paraId="75F85650">
      <w:pPr>
        <w:widowControl/>
        <w:spacing w:before="240" w:after="240"/>
        <w:rPr>
          <w:rFonts w:hint="eastAsia" w:ascii="仿宋" w:hAnsi="仿宋" w:eastAsia="仿宋" w:cs="仿宋"/>
          <w:kern w:val="0"/>
          <w:sz w:val="32"/>
          <w:szCs w:val="32"/>
          <w:lang w:eastAsia="zh-CN"/>
        </w:rPr>
      </w:pPr>
      <w:r>
        <w:rPr>
          <w:rFonts w:hint="eastAsia" w:ascii="仿宋" w:hAnsi="仿宋" w:eastAsia="仿宋" w:cs="仿宋"/>
          <w:kern w:val="0"/>
          <w:sz w:val="32"/>
          <w:szCs w:val="32"/>
        </w:rPr>
        <w:t>    内蒙古自治区巴彦淖尔市军队离退休干部休养所 2023年度在决算中反映</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个一般公共预算项目，以及</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个政府性基金项目</w:t>
      </w:r>
      <w:r>
        <w:rPr>
          <w:rFonts w:hint="eastAsia" w:ascii="仿宋" w:hAnsi="仿宋" w:eastAsia="仿宋" w:cs="仿宋"/>
          <w:kern w:val="0"/>
          <w:sz w:val="32"/>
          <w:szCs w:val="32"/>
          <w:lang w:eastAsia="zh-CN"/>
        </w:rPr>
        <w:t>。</w:t>
      </w:r>
    </w:p>
    <w:p w14:paraId="37DB8A30">
      <w:pPr>
        <w:widowControl/>
        <w:numPr>
          <w:ilvl w:val="0"/>
          <w:numId w:val="2"/>
        </w:numPr>
        <w:spacing w:before="240" w:after="240"/>
        <w:ind w:left="405" w:leftChars="0" w:firstLine="0" w:firstLineChars="0"/>
        <w:rPr>
          <w:rFonts w:hint="eastAsia" w:ascii="仿宋" w:hAnsi="仿宋" w:eastAsia="仿宋" w:cs="仿宋"/>
          <w:kern w:val="0"/>
          <w:sz w:val="32"/>
          <w:szCs w:val="32"/>
        </w:rPr>
      </w:pPr>
      <w:r>
        <w:rPr>
          <w:rFonts w:hint="eastAsia" w:ascii="仿宋" w:hAnsi="仿宋" w:eastAsia="仿宋" w:cs="仿宋"/>
          <w:kern w:val="0"/>
          <w:sz w:val="32"/>
          <w:szCs w:val="32"/>
        </w:rPr>
        <w:t>项目自评综述：根据年初设定的绩效目标，项目自评得分</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分。全年预算数为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万元，执行数为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万元，完成预算的</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p>
    <w:p w14:paraId="1EFC4223">
      <w:pPr>
        <w:widowControl/>
        <w:numPr>
          <w:ilvl w:val="0"/>
          <w:numId w:val="0"/>
        </w:numPr>
        <w:spacing w:before="240" w:after="240"/>
        <w:ind w:left="405" w:leftChars="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项目自评综述：</w:t>
      </w:r>
      <w:r>
        <w:rPr>
          <w:rFonts w:hint="eastAsia" w:ascii="仿宋" w:hAnsi="仿宋" w:eastAsia="仿宋" w:cs="仿宋"/>
          <w:kern w:val="0"/>
          <w:sz w:val="32"/>
          <w:szCs w:val="32"/>
          <w:lang w:eastAsia="zh-CN"/>
        </w:rPr>
        <w:t>本单位无项目</w:t>
      </w:r>
    </w:p>
    <w:p w14:paraId="10D3958E">
      <w:pPr>
        <w:widowControl/>
        <w:spacing w:before="240" w:after="240"/>
        <w:rPr>
          <w:rFonts w:hint="eastAsia" w:ascii="仿宋" w:hAnsi="仿宋" w:eastAsia="仿宋" w:cs="仿宋"/>
          <w:kern w:val="0"/>
          <w:sz w:val="32"/>
          <w:szCs w:val="32"/>
        </w:rPr>
      </w:pPr>
      <w:r>
        <w:rPr>
          <w:rFonts w:hint="eastAsia" w:ascii="仿宋" w:hAnsi="仿宋" w:eastAsia="仿宋" w:cs="仿宋"/>
          <w:color w:val="0E00FE"/>
          <w:kern w:val="0"/>
          <w:sz w:val="32"/>
          <w:szCs w:val="32"/>
        </w:rPr>
        <w:t> </w:t>
      </w:r>
      <w:r>
        <w:rPr>
          <w:rFonts w:hint="eastAsia" w:ascii="仿宋" w:hAnsi="仿宋" w:eastAsia="仿宋" w:cs="仿宋"/>
          <w:color w:val="0E00FE"/>
          <w:kern w:val="0"/>
          <w:sz w:val="32"/>
          <w:szCs w:val="32"/>
          <w:lang w:val="en-US" w:eastAsia="zh-CN"/>
        </w:rPr>
        <w:t xml:space="preserve">  </w:t>
      </w:r>
      <w:r>
        <w:rPr>
          <w:rFonts w:hint="eastAsia" w:ascii="仿宋" w:hAnsi="仿宋" w:eastAsia="仿宋" w:cs="仿宋"/>
          <w:b/>
          <w:bCs/>
          <w:kern w:val="0"/>
          <w:sz w:val="32"/>
          <w:szCs w:val="32"/>
        </w:rPr>
        <w:t>（三）部门（单位）项目绩效评价结果。</w:t>
      </w:r>
    </w:p>
    <w:p w14:paraId="59305C30">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以A项目为例，该项目绩效评价综合得分为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分，绩效评价结果为“优”。重点项目绩效评价得分情况详见单位具体绩效评价结果。</w:t>
      </w:r>
    </w:p>
    <w:p w14:paraId="4C3B3D7F">
      <w:pPr>
        <w:widowControl/>
        <w:spacing w:before="240" w:after="240"/>
        <w:jc w:val="left"/>
        <w:rPr>
          <w:rFonts w:hint="eastAsia" w:ascii="仿宋" w:hAnsi="仿宋" w:eastAsia="仿宋" w:cs="仿宋"/>
          <w:kern w:val="0"/>
          <w:sz w:val="32"/>
          <w:szCs w:val="32"/>
        </w:rPr>
      </w:pPr>
      <w:r>
        <w:rPr>
          <w:rFonts w:hint="eastAsia" w:ascii="仿宋" w:hAnsi="仿宋" w:eastAsia="仿宋" w:cs="仿宋"/>
          <w:color w:val="0E00FE"/>
          <w:kern w:val="0"/>
          <w:sz w:val="32"/>
          <w:szCs w:val="32"/>
        </w:rPr>
        <w:t>   </w:t>
      </w:r>
    </w:p>
    <w:p w14:paraId="62E48432">
      <w:pPr>
        <w:pStyle w:val="3"/>
        <w:keepNext w:val="0"/>
        <w:keepLines w:val="0"/>
        <w:widowControl/>
        <w:spacing w:before="299" w:after="299" w:line="240" w:lineRule="auto"/>
        <w:jc w:val="center"/>
        <w:rPr>
          <w:rFonts w:hint="eastAsia" w:ascii="仿宋" w:hAnsi="仿宋" w:eastAsia="仿宋" w:cs="仿宋"/>
          <w:kern w:val="0"/>
          <w:sz w:val="32"/>
          <w:szCs w:val="32"/>
        </w:rPr>
      </w:pPr>
      <w:r>
        <w:rPr>
          <w:rFonts w:hint="eastAsia" w:ascii="仿宋" w:hAnsi="仿宋" w:eastAsia="仿宋" w:cs="仿宋"/>
          <w:kern w:val="0"/>
          <w:sz w:val="32"/>
          <w:szCs w:val="32"/>
        </w:rPr>
        <w:t>第三部分  名词解释</w:t>
      </w:r>
    </w:p>
    <w:p w14:paraId="2C062F80">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一、财政拨款收入：</w:t>
      </w:r>
      <w:r>
        <w:rPr>
          <w:rFonts w:hint="eastAsia" w:ascii="仿宋" w:hAnsi="仿宋" w:eastAsia="仿宋" w:cs="仿宋"/>
          <w:kern w:val="0"/>
          <w:sz w:val="32"/>
          <w:szCs w:val="32"/>
        </w:rPr>
        <w:t>从同级财政部门取得的各类财政拨款，包括一般公共预算财政拨款、政府性基金预算财政拨款、国有资本经营预算财政拨款。</w:t>
      </w:r>
    </w:p>
    <w:p w14:paraId="2C392CB2">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二、上级补助收入：</w:t>
      </w:r>
      <w:r>
        <w:rPr>
          <w:rFonts w:hint="eastAsia" w:ascii="仿宋" w:hAnsi="仿宋" w:eastAsia="仿宋" w:cs="仿宋"/>
          <w:kern w:val="0"/>
          <w:sz w:val="32"/>
          <w:szCs w:val="32"/>
        </w:rPr>
        <w:t>指事业单位从主管部门和上级单位取得的非财政补助收入。</w:t>
      </w:r>
    </w:p>
    <w:p w14:paraId="3541EFD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三、财政专户管理教育收费：</w:t>
      </w:r>
      <w:r>
        <w:rPr>
          <w:rFonts w:hint="eastAsia" w:ascii="仿宋" w:hAnsi="仿宋" w:eastAsia="仿宋" w:cs="仿宋"/>
          <w:kern w:val="0"/>
          <w:sz w:val="32"/>
          <w:szCs w:val="32"/>
        </w:rPr>
        <w:t>指缴入财政专户、实行专项管理的高中以上学费、住宿费、高校委托培养费、函大、电大、夜大及短训班培训费等教育收费。</w:t>
      </w:r>
    </w:p>
    <w:p w14:paraId="6A364110">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四、事业收入：</w:t>
      </w:r>
      <w:r>
        <w:rPr>
          <w:rFonts w:hint="eastAsia" w:ascii="仿宋" w:hAnsi="仿宋" w:eastAsia="仿宋" w:cs="仿宋"/>
          <w:kern w:val="0"/>
          <w:sz w:val="32"/>
          <w:szCs w:val="32"/>
        </w:rPr>
        <w:t>指事业单位开展专业业务活动及其辅助活动取得的收入。</w:t>
      </w:r>
    </w:p>
    <w:p w14:paraId="5DC31716">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五、经营收入：</w:t>
      </w:r>
      <w:r>
        <w:rPr>
          <w:rFonts w:hint="eastAsia" w:ascii="仿宋" w:hAnsi="仿宋" w:eastAsia="仿宋" w:cs="仿宋"/>
          <w:kern w:val="0"/>
          <w:sz w:val="32"/>
          <w:szCs w:val="32"/>
        </w:rPr>
        <w:t>指事业单位在专业业务活动及其辅助活动之外开展非独立核算经营活动取得的收入。</w:t>
      </w:r>
    </w:p>
    <w:p w14:paraId="67053556">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六、附属单位上缴收入：</w:t>
      </w:r>
      <w:r>
        <w:rPr>
          <w:rFonts w:hint="eastAsia" w:ascii="仿宋" w:hAnsi="仿宋" w:eastAsia="仿宋" w:cs="仿宋"/>
          <w:kern w:val="0"/>
          <w:sz w:val="32"/>
          <w:szCs w:val="32"/>
        </w:rPr>
        <w:t>指事业单位取得附属独立核算单位按照有关规定上缴的收入。</w:t>
      </w:r>
    </w:p>
    <w:p w14:paraId="444DF4CF">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七、其他收入：</w:t>
      </w:r>
      <w:r>
        <w:rPr>
          <w:rFonts w:hint="eastAsia" w:ascii="仿宋" w:hAnsi="仿宋" w:eastAsia="仿宋" w:cs="仿宋"/>
          <w:kern w:val="0"/>
          <w:sz w:val="32"/>
          <w:szCs w:val="32"/>
        </w:rPr>
        <w:t>取得的除上述“财政拨款收入”、“上级补助收入”、“事业收入”、“经营收入”、“附属单位上缴收入”等以外的各项收入。</w:t>
      </w:r>
    </w:p>
    <w:p w14:paraId="503C8C57">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八、使用非财政拨款结余和专用结余：</w:t>
      </w:r>
      <w:r>
        <w:rPr>
          <w:rFonts w:hint="eastAsia" w:ascii="仿宋" w:hAnsi="仿宋" w:eastAsia="仿宋" w:cs="仿宋"/>
          <w:kern w:val="0"/>
          <w:sz w:val="32"/>
          <w:szCs w:val="32"/>
        </w:rPr>
        <w:t>指事业单位按照预算管理要求使用非财政拨款结余和专用结余弥补当年收支差额的数额。</w:t>
      </w:r>
    </w:p>
    <w:p w14:paraId="2FE3B4F4">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九、年初结转和结余：</w:t>
      </w:r>
      <w:r>
        <w:rPr>
          <w:rFonts w:hint="eastAsia" w:ascii="仿宋" w:hAnsi="仿宋" w:eastAsia="仿宋" w:cs="仿宋"/>
          <w:kern w:val="0"/>
          <w:sz w:val="32"/>
          <w:szCs w:val="32"/>
        </w:rPr>
        <w:t>指单位上年结转本年使用的基本支出结转、项目支出结转和结余、经营结余。</w:t>
      </w:r>
    </w:p>
    <w:p w14:paraId="47EB8DB9">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十、结余分配：</w:t>
      </w:r>
      <w:r>
        <w:rPr>
          <w:rFonts w:hint="eastAsia" w:ascii="仿宋" w:hAnsi="仿宋" w:eastAsia="仿宋" w:cs="仿宋"/>
          <w:kern w:val="0"/>
          <w:sz w:val="32"/>
          <w:szCs w:val="32"/>
        </w:rPr>
        <w:t>指事业单位按规定缴纳企业所得税以及从非财政拨款结余或经营结余中提取各类结余的情况。</w:t>
      </w:r>
    </w:p>
    <w:p w14:paraId="6040C194">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十一、年末结转和结余资金：</w:t>
      </w:r>
      <w:r>
        <w:rPr>
          <w:rFonts w:hint="eastAsia" w:ascii="仿宋" w:hAnsi="仿宋" w:eastAsia="仿宋" w:cs="仿宋"/>
          <w:kern w:val="0"/>
          <w:sz w:val="32"/>
          <w:szCs w:val="32"/>
        </w:rPr>
        <w:t>指单位结转下年的基本支出结转、项目支出结转和结余、经营结余。</w:t>
      </w:r>
    </w:p>
    <w:p w14:paraId="65488BF0">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十二、基本支出：</w:t>
      </w:r>
      <w:r>
        <w:rPr>
          <w:rFonts w:hint="eastAsia" w:ascii="仿宋" w:hAnsi="仿宋" w:eastAsia="仿宋" w:cs="仿宋"/>
          <w:kern w:val="0"/>
          <w:sz w:val="32"/>
          <w:szCs w:val="32"/>
        </w:rPr>
        <w:t>指为保障机构正常运转、完成日常工作任务所发生的支出，包括人员经费和公用经费。</w:t>
      </w:r>
      <w:bookmarkStart w:id="1" w:name="_GoBack"/>
      <w:bookmarkEnd w:id="1"/>
    </w:p>
    <w:p w14:paraId="610D928C">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十三、项目支出：</w:t>
      </w:r>
      <w:r>
        <w:rPr>
          <w:rFonts w:hint="eastAsia" w:ascii="仿宋" w:hAnsi="仿宋" w:eastAsia="仿宋" w:cs="仿宋"/>
          <w:kern w:val="0"/>
          <w:sz w:val="32"/>
          <w:szCs w:val="32"/>
        </w:rPr>
        <w:t>指在为完成特定的工作任务和事业发展目标所发生的支出。</w:t>
      </w:r>
    </w:p>
    <w:p w14:paraId="0B6FA806">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十四、上缴上级支出：</w:t>
      </w:r>
      <w:r>
        <w:rPr>
          <w:rFonts w:hint="eastAsia" w:ascii="仿宋" w:hAnsi="仿宋" w:eastAsia="仿宋" w:cs="仿宋"/>
          <w:kern w:val="0"/>
          <w:sz w:val="32"/>
          <w:szCs w:val="32"/>
        </w:rPr>
        <w:t>指事业单位按照财政部门和主管部门的规定上缴上级单位的支出。</w:t>
      </w:r>
    </w:p>
    <w:p w14:paraId="2D6CDC2B">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十五、经营支出：</w:t>
      </w:r>
      <w:r>
        <w:rPr>
          <w:rFonts w:hint="eastAsia" w:ascii="仿宋" w:hAnsi="仿宋" w:eastAsia="仿宋" w:cs="仿宋"/>
          <w:kern w:val="0"/>
          <w:sz w:val="32"/>
          <w:szCs w:val="32"/>
        </w:rPr>
        <w:t>指事业单位在专业业务活动及其辅助活动之外开展非独立核算经营活动发生的支出。</w:t>
      </w:r>
    </w:p>
    <w:p w14:paraId="08841665">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十六、对附属单位补助支出：</w:t>
      </w:r>
      <w:r>
        <w:rPr>
          <w:rFonts w:hint="eastAsia" w:ascii="仿宋" w:hAnsi="仿宋" w:eastAsia="仿宋" w:cs="仿宋"/>
          <w:kern w:val="0"/>
          <w:sz w:val="32"/>
          <w:szCs w:val="32"/>
        </w:rPr>
        <w:t>指事业单位用财政拨款收入之外的收入对附属单位补助发生的支出。</w:t>
      </w:r>
    </w:p>
    <w:p w14:paraId="5D632A8C">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十七、“三公”经费：</w:t>
      </w:r>
      <w:r>
        <w:rPr>
          <w:rFonts w:hint="eastAsia" w:ascii="仿宋" w:hAnsi="仿宋" w:eastAsia="仿宋" w:cs="仿宋"/>
          <w:kern w:val="0"/>
          <w:sz w:val="32"/>
          <w:szCs w:val="32"/>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6B40C540">
      <w:pPr>
        <w:widowControl/>
        <w:spacing w:before="240" w:after="240"/>
        <w:jc w:val="left"/>
        <w:rPr>
          <w:rFonts w:hint="eastAsia" w:ascii="仿宋" w:hAnsi="仿宋" w:eastAsia="仿宋" w:cs="仿宋"/>
          <w:kern w:val="0"/>
          <w:sz w:val="32"/>
          <w:szCs w:val="32"/>
        </w:rPr>
      </w:pPr>
      <w:r>
        <w:rPr>
          <w:rFonts w:hint="eastAsia" w:ascii="仿宋" w:hAnsi="仿宋" w:eastAsia="仿宋" w:cs="仿宋"/>
          <w:b/>
          <w:bCs/>
          <w:kern w:val="0"/>
          <w:sz w:val="32"/>
          <w:szCs w:val="32"/>
        </w:rPr>
        <w:t>    十八、机构运行经费：</w:t>
      </w:r>
      <w:r>
        <w:rPr>
          <w:rFonts w:hint="eastAsia" w:ascii="仿宋" w:hAnsi="仿宋" w:eastAsia="仿宋" w:cs="仿宋"/>
          <w:kern w:val="0"/>
          <w:sz w:val="32"/>
          <w:szCs w:val="32"/>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386DE377">
      <w:pPr>
        <w:widowControl/>
        <w:spacing w:before="240" w:after="240"/>
        <w:jc w:val="left"/>
        <w:rPr>
          <w:rFonts w:hint="eastAsia" w:ascii="仿宋" w:hAnsi="仿宋" w:eastAsia="仿宋" w:cs="仿宋"/>
          <w:kern w:val="0"/>
          <w:sz w:val="32"/>
          <w:szCs w:val="32"/>
        </w:rPr>
      </w:pPr>
      <w:r>
        <w:rPr>
          <w:rFonts w:hint="eastAsia" w:ascii="仿宋" w:hAnsi="仿宋" w:eastAsia="仿宋" w:cs="仿宋"/>
          <w:color w:val="0E00FE"/>
          <w:kern w:val="0"/>
          <w:sz w:val="32"/>
          <w:szCs w:val="32"/>
        </w:rPr>
        <w:t>   </w:t>
      </w:r>
    </w:p>
    <w:p w14:paraId="7FF04BE2">
      <w:pPr>
        <w:pStyle w:val="3"/>
        <w:keepNext w:val="0"/>
        <w:keepLines w:val="0"/>
        <w:widowControl/>
        <w:spacing w:before="299" w:after="299" w:line="240" w:lineRule="auto"/>
        <w:jc w:val="center"/>
        <w:rPr>
          <w:rFonts w:hint="eastAsia" w:ascii="仿宋" w:hAnsi="仿宋" w:eastAsia="仿宋" w:cs="仿宋"/>
          <w:kern w:val="0"/>
          <w:sz w:val="32"/>
          <w:szCs w:val="32"/>
        </w:rPr>
      </w:pPr>
      <w:r>
        <w:rPr>
          <w:rFonts w:hint="eastAsia" w:ascii="仿宋" w:hAnsi="仿宋" w:eastAsia="仿宋" w:cs="仿宋"/>
          <w:kern w:val="0"/>
          <w:sz w:val="32"/>
          <w:szCs w:val="32"/>
        </w:rPr>
        <w:t>第四部分 决算公开联系方式及信息反馈渠道</w:t>
      </w:r>
    </w:p>
    <w:p w14:paraId="1696E6C1">
      <w:pPr>
        <w:widowControl/>
        <w:spacing w:before="240" w:after="240"/>
        <w:jc w:val="left"/>
        <w:rPr>
          <w:rFonts w:hint="eastAsia" w:ascii="仿宋" w:hAnsi="仿宋" w:eastAsia="仿宋" w:cs="仿宋"/>
          <w:kern w:val="0"/>
          <w:sz w:val="32"/>
          <w:szCs w:val="32"/>
        </w:rPr>
      </w:pPr>
    </w:p>
    <w:p w14:paraId="629F0C7F">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本单位决算公开信息反馈和联系方式：</w:t>
      </w:r>
    </w:p>
    <w:p w14:paraId="09F4AF2B">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联系人：</w:t>
      </w:r>
      <w:r>
        <w:rPr>
          <w:rFonts w:hint="eastAsia" w:ascii="仿宋" w:hAnsi="仿宋" w:eastAsia="仿宋" w:cs="仿宋"/>
          <w:kern w:val="0"/>
          <w:sz w:val="32"/>
          <w:szCs w:val="32"/>
          <w:u w:val="single"/>
        </w:rPr>
        <w:t xml:space="preserve">李婷 </w:t>
      </w:r>
      <w:r>
        <w:rPr>
          <w:rFonts w:hint="eastAsia" w:ascii="仿宋" w:hAnsi="仿宋" w:eastAsia="仿宋" w:cs="仿宋"/>
          <w:kern w:val="0"/>
          <w:sz w:val="32"/>
          <w:szCs w:val="32"/>
        </w:rPr>
        <w:t>          联系电话：0478-8217707- </w:t>
      </w:r>
    </w:p>
    <w:p w14:paraId="4CDA1C80">
      <w:pPr>
        <w:widowControl/>
        <w:spacing w:before="240" w:after="240"/>
        <w:jc w:val="left"/>
        <w:rPr>
          <w:rFonts w:hint="eastAsia" w:ascii="仿宋" w:hAnsi="仿宋" w:eastAsia="仿宋" w:cs="仿宋"/>
          <w:kern w:val="0"/>
          <w:sz w:val="32"/>
          <w:szCs w:val="32"/>
        </w:rPr>
      </w:pPr>
    </w:p>
    <w:p w14:paraId="5D56586B">
      <w:pPr>
        <w:widowControl/>
        <w:spacing w:before="240" w:after="240"/>
        <w:jc w:val="center"/>
        <w:rPr>
          <w:rFonts w:hint="eastAsia" w:ascii="仿宋" w:hAnsi="仿宋" w:eastAsia="仿宋" w:cs="仿宋"/>
          <w:kern w:val="0"/>
          <w:sz w:val="32"/>
          <w:szCs w:val="32"/>
        </w:rPr>
      </w:pPr>
      <w:r>
        <w:rPr>
          <w:rFonts w:hint="eastAsia" w:ascii="仿宋" w:hAnsi="仿宋" w:eastAsia="仿宋" w:cs="仿宋"/>
          <w:b/>
          <w:bCs/>
          <w:kern w:val="0"/>
          <w:sz w:val="32"/>
          <w:szCs w:val="32"/>
        </w:rPr>
        <w:t>第五部分 部门（单位）决算表</w:t>
      </w:r>
    </w:p>
    <w:p w14:paraId="215F4B0D">
      <w:pPr>
        <w:widowControl/>
        <w:spacing w:before="240" w:after="240"/>
        <w:jc w:val="center"/>
        <w:rPr>
          <w:rFonts w:hint="eastAsia" w:ascii="仿宋" w:hAnsi="仿宋" w:eastAsia="仿宋" w:cs="仿宋"/>
          <w:kern w:val="0"/>
          <w:sz w:val="32"/>
          <w:szCs w:val="32"/>
        </w:rPr>
      </w:pPr>
    </w:p>
    <w:p w14:paraId="06271FC2">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   </w:t>
      </w:r>
    </w:p>
    <w:p w14:paraId="3FFF1CE3">
      <w:pPr>
        <w:widowControl/>
        <w:spacing w:before="240" w:after="240"/>
        <w:jc w:val="left"/>
        <w:rPr>
          <w:rFonts w:hint="eastAsia" w:ascii="仿宋" w:hAnsi="仿宋" w:eastAsia="仿宋" w:cs="仿宋"/>
          <w:kern w:val="0"/>
          <w:sz w:val="32"/>
          <w:szCs w:val="32"/>
        </w:rPr>
      </w:pPr>
    </w:p>
    <w:p w14:paraId="49273A56">
      <w:pPr>
        <w:widowControl/>
        <w:spacing w:before="240" w:after="240"/>
        <w:jc w:val="left"/>
        <w:rPr>
          <w:rFonts w:hint="eastAsia" w:ascii="仿宋" w:hAnsi="仿宋" w:eastAsia="仿宋" w:cs="仿宋"/>
          <w:kern w:val="0"/>
          <w:sz w:val="32"/>
          <w:szCs w:val="32"/>
        </w:rPr>
      </w:pPr>
    </w:p>
    <w:p w14:paraId="52EE4C45">
      <w:pPr>
        <w:widowControl/>
        <w:spacing w:before="240" w:after="240"/>
        <w:jc w:val="left"/>
        <w:rPr>
          <w:rFonts w:hint="eastAsia" w:ascii="仿宋" w:hAnsi="仿宋" w:eastAsia="仿宋" w:cs="仿宋"/>
          <w:kern w:val="0"/>
          <w:sz w:val="32"/>
          <w:szCs w:val="32"/>
        </w:rPr>
      </w:pPr>
    </w:p>
    <w:bookmarkEnd w:id="0"/>
    <w:p w14:paraId="235EAC73">
      <w:pPr>
        <w:adjustRightInd w:val="0"/>
        <w:snapToGrid w:val="0"/>
        <w:rPr>
          <w:rFonts w:hint="eastAsia" w:ascii="仿宋" w:hAnsi="仿宋" w:eastAsia="仿宋" w:cs="仿宋"/>
          <w:b/>
          <w:sz w:val="32"/>
          <w:szCs w:val="32"/>
        </w:rPr>
      </w:pPr>
    </w:p>
    <w:p w14:paraId="294B4624">
      <w:pPr>
        <w:adjustRightInd w:val="0"/>
        <w:snapToGrid w:val="0"/>
        <w:rPr>
          <w:rFonts w:hint="eastAsia" w:ascii="仿宋" w:hAnsi="仿宋" w:eastAsia="仿宋" w:cs="仿宋"/>
          <w:b/>
          <w:sz w:val="32"/>
          <w:szCs w:val="32"/>
        </w:rPr>
      </w:pPr>
    </w:p>
    <w:p w14:paraId="44265BB2">
      <w:pPr>
        <w:tabs>
          <w:tab w:val="left" w:pos="8415"/>
        </w:tabs>
        <w:rPr>
          <w:rFonts w:hint="eastAsia" w:ascii="仿宋" w:hAnsi="仿宋" w:eastAsia="仿宋" w:cs="仿宋"/>
          <w:sz w:val="32"/>
          <w:szCs w:val="32"/>
        </w:rPr>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373126-F564-406C-89C6-E1BC18E033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5418CCB-B53C-4D1F-BA6F-9BA18970D64E}"/>
  </w:font>
  <w:font w:name="Cambria">
    <w:panose1 w:val="02040503050406030204"/>
    <w:charset w:val="00"/>
    <w:family w:val="roman"/>
    <w:pitch w:val="default"/>
    <w:sig w:usb0="E00002FF" w:usb1="400004FF" w:usb2="00000000" w:usb3="00000000" w:csb0="2000019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embedRegular r:id="rId3" w:fontKey="{394F3BC1-9F71-4F22-97C8-57B4495B4706}"/>
  </w:font>
  <w:font w:name="fang_song_gb2312">
    <w:altName w:val="Times New Roman"/>
    <w:panose1 w:val="00000000000000000000"/>
    <w:charset w:val="00"/>
    <w:family w:val="roman"/>
    <w:pitch w:val="default"/>
    <w:sig w:usb0="00000000" w:usb1="00000000" w:usb2="00000000" w:usb3="00000000" w:csb0="00000000" w:csb1="00000000"/>
    <w:embedRegular r:id="rId4" w:fontKey="{73C65E1F-1042-4176-B9FC-BC28185616FF}"/>
  </w:font>
  <w:font w:name="times_new_roman">
    <w:altName w:val="Times New Roman"/>
    <w:panose1 w:val="00000000000000000000"/>
    <w:charset w:val="00"/>
    <w:family w:val="roman"/>
    <w:pitch w:val="default"/>
    <w:sig w:usb0="00000000" w:usb1="00000000" w:usb2="00000000" w:usb3="00000000" w:csb0="00000000" w:csb1="00000000"/>
  </w:font>
  <w:font w:name="fang_zheng_xiao_biao_song_ti">
    <w:altName w:val="Times New Roman"/>
    <w:panose1 w:val="00000000000000000000"/>
    <w:charset w:val="00"/>
    <w:family w:val="roman"/>
    <w:pitch w:val="default"/>
    <w:sig w:usb0="00000000" w:usb1="00000000" w:usb2="00000000" w:usb3="00000000" w:csb0="00000000" w:csb1="00000000"/>
  </w:font>
  <w:font w:name="kai_ti_gb2312">
    <w:altName w:val="Times New Roman"/>
    <w:panose1 w:val="00000000000000000000"/>
    <w:charset w:val="00"/>
    <w:family w:val="roman"/>
    <w:pitch w:val="default"/>
    <w:sig w:usb0="00000000" w:usb1="00000000" w:usb2="00000000" w:usb3="00000000" w:csb0="00000000" w:csb1="00000000"/>
  </w:font>
  <w:font w:name="方正楷体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F9E72">
    <w:pPr>
      <w:jc w:val="center"/>
    </w:pPr>
    <w:r>
      <w:rPr>
        <w:rFonts w:ascii="宋体" w:hAnsi="宋体" w:cs="宋体"/>
        <w:sz w:val="18"/>
      </w:rPr>
      <w:fldChar w:fldCharType="begin"/>
    </w:r>
    <w:r>
      <w:rPr>
        <w:rFonts w:ascii="宋体" w:hAnsi="宋体" w:cs="宋体"/>
        <w:sz w:val="18"/>
      </w:rPr>
      <w:instrText xml:space="preserve"> PAGE </w:instrText>
    </w:r>
    <w:r>
      <w:rPr>
        <w:rFonts w:ascii="宋体" w:hAnsi="宋体" w:cs="宋体"/>
        <w:sz w:val="18"/>
      </w:rPr>
      <w:fldChar w:fldCharType="separate"/>
    </w:r>
    <w:r>
      <w:rPr>
        <w:rFonts w:ascii="宋体" w:hAnsi="宋体" w:cs="宋体"/>
        <w:sz w:val="18"/>
      </w:rPr>
      <w:t>1</w:t>
    </w:r>
    <w:r>
      <w:rPr>
        <w:rFonts w:ascii="宋体" w:hAnsi="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96E0C">
    <w:pPr>
      <w:pStyle w:val="11"/>
      <w:jc w:val="center"/>
    </w:pPr>
    <w:r>
      <w:fldChar w:fldCharType="begin"/>
    </w:r>
    <w:r>
      <w:instrText xml:space="preserve"> PAGE   \* MERGEFORMAT </w:instrText>
    </w:r>
    <w:r>
      <w:fldChar w:fldCharType="separate"/>
    </w:r>
    <w:r>
      <w:rPr>
        <w:lang w:val="zh-CN"/>
      </w:rPr>
      <w:t>9</w:t>
    </w:r>
    <w:r>
      <w:rPr>
        <w:lang w:val="zh-CN"/>
      </w:rPr>
      <w:fldChar w:fldCharType="end"/>
    </w:r>
  </w:p>
  <w:p w14:paraId="370FF01B">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0E36C"/>
    <w:multiLevelType w:val="singleLevel"/>
    <w:tmpl w:val="9890E36C"/>
    <w:lvl w:ilvl="0" w:tentative="0">
      <w:start w:val="12"/>
      <w:numFmt w:val="chineseCounting"/>
      <w:suff w:val="nothing"/>
      <w:lvlText w:val="%1、"/>
      <w:lvlJc w:val="left"/>
      <w:rPr>
        <w:rFonts w:hint="eastAsia"/>
      </w:rPr>
    </w:lvl>
  </w:abstractNum>
  <w:abstractNum w:abstractNumId="1">
    <w:nsid w:val="67DF04F7"/>
    <w:multiLevelType w:val="singleLevel"/>
    <w:tmpl w:val="67DF04F7"/>
    <w:lvl w:ilvl="0" w:tentative="0">
      <w:start w:val="1"/>
      <w:numFmt w:val="decimal"/>
      <w:lvlText w:val="%1."/>
      <w:lvlJc w:val="left"/>
      <w:pPr>
        <w:tabs>
          <w:tab w:val="left" w:pos="312"/>
        </w:tabs>
        <w:ind w:left="405"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1YTUzOGI1M2MzNGEzODNkY2Y0NDM1ODJhOGRlNjg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4C88"/>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771A2"/>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A631B"/>
    <w:rsid w:val="00CC6B8B"/>
    <w:rsid w:val="00CD3751"/>
    <w:rsid w:val="00D2051A"/>
    <w:rsid w:val="00D27861"/>
    <w:rsid w:val="00D96390"/>
    <w:rsid w:val="00E219E7"/>
    <w:rsid w:val="00E60D6A"/>
    <w:rsid w:val="00E73321"/>
    <w:rsid w:val="00E77EC0"/>
    <w:rsid w:val="00E914C1"/>
    <w:rsid w:val="00E97C37"/>
    <w:rsid w:val="00EE533B"/>
    <w:rsid w:val="00F04882"/>
    <w:rsid w:val="00F63327"/>
    <w:rsid w:val="00F80A29"/>
    <w:rsid w:val="00FA7CA5"/>
    <w:rsid w:val="00FD08EC"/>
    <w:rsid w:val="00FD7690"/>
    <w:rsid w:val="01D13CE6"/>
    <w:rsid w:val="020F7B7E"/>
    <w:rsid w:val="04D37589"/>
    <w:rsid w:val="05BC1DCB"/>
    <w:rsid w:val="0869448C"/>
    <w:rsid w:val="0935436E"/>
    <w:rsid w:val="0C670CE3"/>
    <w:rsid w:val="0D9C676A"/>
    <w:rsid w:val="117A14B8"/>
    <w:rsid w:val="12241424"/>
    <w:rsid w:val="124F46F3"/>
    <w:rsid w:val="12F901BB"/>
    <w:rsid w:val="136046DE"/>
    <w:rsid w:val="13A21699"/>
    <w:rsid w:val="14902DA1"/>
    <w:rsid w:val="191E6BCD"/>
    <w:rsid w:val="1AB5530F"/>
    <w:rsid w:val="1BB11F7A"/>
    <w:rsid w:val="1CAA0778"/>
    <w:rsid w:val="1DAA6C81"/>
    <w:rsid w:val="1EB51D82"/>
    <w:rsid w:val="1F5D7D23"/>
    <w:rsid w:val="21B75E11"/>
    <w:rsid w:val="21D73DBD"/>
    <w:rsid w:val="22F10EAE"/>
    <w:rsid w:val="237C10C0"/>
    <w:rsid w:val="25331C52"/>
    <w:rsid w:val="259A582D"/>
    <w:rsid w:val="264B6B28"/>
    <w:rsid w:val="28732366"/>
    <w:rsid w:val="29015BC3"/>
    <w:rsid w:val="298C1931"/>
    <w:rsid w:val="2D340315"/>
    <w:rsid w:val="2DC72F38"/>
    <w:rsid w:val="2E183793"/>
    <w:rsid w:val="2F120B2A"/>
    <w:rsid w:val="305111DE"/>
    <w:rsid w:val="30FA7AC8"/>
    <w:rsid w:val="32427031"/>
    <w:rsid w:val="33FC01D6"/>
    <w:rsid w:val="35775243"/>
    <w:rsid w:val="36A06A1C"/>
    <w:rsid w:val="37D526F5"/>
    <w:rsid w:val="38DE55D9"/>
    <w:rsid w:val="3CD72A6B"/>
    <w:rsid w:val="3E3F4D6C"/>
    <w:rsid w:val="3F452D01"/>
    <w:rsid w:val="43C53F65"/>
    <w:rsid w:val="45927E77"/>
    <w:rsid w:val="47347438"/>
    <w:rsid w:val="48221986"/>
    <w:rsid w:val="4A6C6EE9"/>
    <w:rsid w:val="4A7E6C1C"/>
    <w:rsid w:val="4AF62C56"/>
    <w:rsid w:val="4BB40B47"/>
    <w:rsid w:val="4C107D48"/>
    <w:rsid w:val="4F8C3B89"/>
    <w:rsid w:val="4F9A44F8"/>
    <w:rsid w:val="502E69EF"/>
    <w:rsid w:val="51055FB9"/>
    <w:rsid w:val="52952D55"/>
    <w:rsid w:val="545203D3"/>
    <w:rsid w:val="54613836"/>
    <w:rsid w:val="561843C9"/>
    <w:rsid w:val="57234DD3"/>
    <w:rsid w:val="57DB56AE"/>
    <w:rsid w:val="589715D5"/>
    <w:rsid w:val="58AB1524"/>
    <w:rsid w:val="59DF76D7"/>
    <w:rsid w:val="5A7B0A82"/>
    <w:rsid w:val="5C6A5252"/>
    <w:rsid w:val="5D0D455B"/>
    <w:rsid w:val="5E1B4A56"/>
    <w:rsid w:val="5E5C7E27"/>
    <w:rsid w:val="5F420880"/>
    <w:rsid w:val="60DF1D6B"/>
    <w:rsid w:val="60DF620F"/>
    <w:rsid w:val="632048BD"/>
    <w:rsid w:val="64DB6CED"/>
    <w:rsid w:val="692C7B17"/>
    <w:rsid w:val="6AA933EA"/>
    <w:rsid w:val="6C0C6AD4"/>
    <w:rsid w:val="6D635AD2"/>
    <w:rsid w:val="6E301E58"/>
    <w:rsid w:val="6FED3D79"/>
    <w:rsid w:val="72225F5B"/>
    <w:rsid w:val="74065409"/>
    <w:rsid w:val="77A80CB1"/>
    <w:rsid w:val="7864565E"/>
    <w:rsid w:val="793D7B1F"/>
    <w:rsid w:val="7AE446F6"/>
    <w:rsid w:val="7E1751CE"/>
    <w:rsid w:val="7F062761"/>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uiPriority w:val="0"/>
    <w:pPr>
      <w:ind w:left="1260"/>
      <w:jc w:val="left"/>
    </w:pPr>
    <w:rPr>
      <w:sz w:val="20"/>
      <w:szCs w:val="20"/>
    </w:rPr>
  </w:style>
  <w:style w:type="paragraph" w:styleId="7">
    <w:name w:val="Document Map"/>
    <w:basedOn w:val="1"/>
    <w:uiPriority w:val="0"/>
    <w:pPr>
      <w:shd w:val="clear" w:color="auto" w:fill="000080"/>
    </w:pPr>
  </w:style>
  <w:style w:type="paragraph" w:styleId="8">
    <w:name w:val="toc 5"/>
    <w:basedOn w:val="1"/>
    <w:next w:val="1"/>
    <w:autoRedefine/>
    <w:uiPriority w:val="0"/>
    <w:pPr>
      <w:ind w:left="840"/>
      <w:jc w:val="left"/>
    </w:pPr>
    <w:rPr>
      <w:sz w:val="20"/>
      <w:szCs w:val="20"/>
    </w:rPr>
  </w:style>
  <w:style w:type="paragraph" w:styleId="9">
    <w:name w:val="toc 3"/>
    <w:basedOn w:val="1"/>
    <w:next w:val="1"/>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iPriority w:val="0"/>
    <w:pPr>
      <w:adjustRightInd w:val="0"/>
      <w:snapToGrid w:val="0"/>
      <w:spacing w:line="360" w:lineRule="auto"/>
      <w:jc w:val="left"/>
    </w:pPr>
    <w:rPr>
      <w:b/>
      <w:bCs/>
      <w:sz w:val="24"/>
      <w:szCs w:val="20"/>
    </w:rPr>
  </w:style>
  <w:style w:type="paragraph" w:styleId="14">
    <w:name w:val="toc 4"/>
    <w:basedOn w:val="1"/>
    <w:next w:val="1"/>
    <w:autoRedefine/>
    <w:uiPriority w:val="0"/>
    <w:pPr>
      <w:ind w:left="630"/>
      <w:jc w:val="left"/>
    </w:pPr>
    <w:rPr>
      <w:sz w:val="20"/>
      <w:szCs w:val="20"/>
    </w:rPr>
  </w:style>
  <w:style w:type="paragraph" w:styleId="15">
    <w:name w:val="toc 6"/>
    <w:basedOn w:val="1"/>
    <w:next w:val="1"/>
    <w:autoRedefine/>
    <w:uiPriority w:val="0"/>
    <w:pPr>
      <w:ind w:left="1050"/>
      <w:jc w:val="left"/>
    </w:pPr>
    <w:rPr>
      <w:sz w:val="20"/>
      <w:szCs w:val="20"/>
    </w:rPr>
  </w:style>
  <w:style w:type="paragraph" w:styleId="16">
    <w:name w:val="toc 2"/>
    <w:basedOn w:val="1"/>
    <w:next w:val="1"/>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uiPriority w:val="0"/>
    <w:pPr>
      <w:ind w:left="1680"/>
      <w:jc w:val="left"/>
    </w:pPr>
    <w:rPr>
      <w:sz w:val="20"/>
      <w:szCs w:val="20"/>
    </w:rPr>
  </w:style>
  <w:style w:type="character" w:styleId="20">
    <w:name w:val="page number"/>
    <w:basedOn w:val="19"/>
    <w:uiPriority w:val="0"/>
  </w:style>
  <w:style w:type="character" w:styleId="21">
    <w:name w:val="Hyperlink"/>
    <w:basedOn w:val="19"/>
    <w:qFormat/>
    <w:uiPriority w:val="0"/>
    <w:rPr>
      <w:color w:val="0000FF"/>
      <w:u w:val="single"/>
    </w:rPr>
  </w:style>
  <w:style w:type="character" w:customStyle="1" w:styleId="22">
    <w:name w:val="标题 4 Char"/>
    <w:basedOn w:val="19"/>
    <w:link w:val="5"/>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方正仿宋_GB2312" w:cs="Times New Roman"/>
      <w:sz w:val="30"/>
      <w:szCs w:val="22"/>
      <w:lang w:val="en-US" w:eastAsia="zh-CN" w:bidi="ar-SA"/>
    </w:rPr>
  </w:style>
  <w:style w:type="character" w:customStyle="1" w:styleId="24">
    <w:name w:val="无间隔 Char"/>
    <w:link w:val="23"/>
    <w:qFormat/>
    <w:locked/>
    <w:uiPriority w:val="0"/>
    <w:rPr>
      <w:rFonts w:eastAsia="方正仿宋_GB2312"/>
      <w:sz w:val="30"/>
      <w:szCs w:val="22"/>
      <w:lang w:bidi="ar-SA"/>
    </w:rPr>
  </w:style>
  <w:style w:type="character" w:customStyle="1" w:styleId="25">
    <w:name w:val="页脚 Char"/>
    <w:basedOn w:val="19"/>
    <w:link w:val="11"/>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Char"/>
    <w:basedOn w:val="19"/>
    <w:link w:val="4"/>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Pt>
            <c:idx val="7"/>
            <c:bubble3D val="0"/>
            <c:spPr>
              <a:solidFill>
                <a:schemeClr val="accent2">
                  <a:lumMod val="60000"/>
                </a:schemeClr>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'[新建 XLSX 工作表.xlsx]Sheet1'!$A$1:$B$8</c:f>
              <c:multiLvlStrCache>
                <c:ptCount val="8"/>
                <c:lvl>
                  <c:pt idx="0" c:formatCode="#,##0.00">
                    <c:v>1132.41万元</c:v>
                  </c:pt>
                  <c:pt idx="1" c:formatCode="#,##0.00">
                    <c:v>0万元</c:v>
                  </c:pt>
                  <c:pt idx="2" c:formatCode="#,##0.00">
                    <c:v>0万元</c:v>
                  </c:pt>
                  <c:pt idx="3" c:formatCode="#,##0.00">
                    <c:v>0万元</c:v>
                  </c:pt>
                  <c:pt idx="4" c:formatCode="#,##0.00">
                    <c:v>0万元</c:v>
                  </c:pt>
                  <c:pt idx="5" c:formatCode="#,##0.00">
                    <c:v>0万元</c:v>
                  </c:pt>
                  <c:pt idx="6" c:formatCode="#,##0.00">
                    <c:v>0万元</c:v>
                  </c:pt>
                  <c:pt idx="7">
                    <c:v>218万元</c:v>
                  </c:pt>
                </c:lvl>
                <c:lvl>
                  <c:pt idx="0">
                    <c:v>本年一般公共预算财政拨款收入</c:v>
                  </c:pt>
                  <c:pt idx="1">
                    <c:v>本年政府性基金预算财政拨款收入</c:v>
                  </c:pt>
                  <c:pt idx="2">
                    <c:v>本年国有资本经营预算财政拨款收入</c:v>
                  </c:pt>
                  <c:pt idx="3">
                    <c:v> 本年上级补助收入</c:v>
                  </c:pt>
                  <c:pt idx="4">
                    <c:v>   本年事业收入</c:v>
                  </c:pt>
                  <c:pt idx="5">
                    <c:v>本年经营收入</c:v>
                  </c:pt>
                  <c:pt idx="6">
                    <c:v>本年附属单位上缴收入</c:v>
                  </c:pt>
                  <c:pt idx="7">
                    <c:v> 本年其他收入</c:v>
                  </c:pt>
                </c:lvl>
              </c:multiLvlStrCache>
            </c:multiLvlStrRef>
          </c:cat>
          <c:val>
            <c:numRef>
              <c:f>'[新建 XLSX 工作表.xlsx]Sheet1'!$C$1:$C$8</c:f>
              <c:numCache>
                <c:formatCode>0.00%</c:formatCode>
                <c:ptCount val="8"/>
                <c:pt idx="0">
                  <c:v>0.8386</c:v>
                </c:pt>
                <c:pt idx="1" c:formatCode="0%">
                  <c:v>0</c:v>
                </c:pt>
                <c:pt idx="2" c:formatCode="0%">
                  <c:v>0</c:v>
                </c:pt>
                <c:pt idx="3" c:formatCode="0%">
                  <c:v>0</c:v>
                </c:pt>
                <c:pt idx="4" c:formatCode="0%">
                  <c:v>0</c:v>
                </c:pt>
                <c:pt idx="5" c:formatCode="0%">
                  <c:v>0</c:v>
                </c:pt>
                <c:pt idx="6" c:formatCode="0%">
                  <c:v>0</c:v>
                </c:pt>
                <c:pt idx="7">
                  <c:v>0.1614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87.91</a:t>
                    </a:r>
                    <a:r>
                      <a:t>%</a:t>
                    </a:r>
                  </a:p>
                </c:rich>
              </c:tx>
              <c:dLblPos val="bestFit"/>
              <c:showLegendKey val="0"/>
              <c:showVal val="1"/>
              <c:showCatName val="0"/>
              <c:showSerName val="0"/>
              <c:showPercent val="0"/>
              <c:showBubbleSize val="0"/>
              <c:extLst>
                <c:ext xmlns:c15="http://schemas.microsoft.com/office/drawing/2012/chart" uri="{CE6537A1-D6FC-4f65-9D91-7224C49458BB}"/>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工作表.xlsx]Sheet1'!$A$1:$A$5</c:f>
              <c:strCache>
                <c:ptCount val="5"/>
                <c:pt idx="0">
                  <c:v>本年基本支出 136.86万元</c:v>
                </c:pt>
                <c:pt idx="1">
                  <c:v>本年项目支出 995.55万元</c:v>
                </c:pt>
                <c:pt idx="2">
                  <c:v> 本年上缴上级支出 0.00万元</c:v>
                </c:pt>
                <c:pt idx="3">
                  <c:v>    本年经营支出 0.00万元</c:v>
                </c:pt>
                <c:pt idx="4">
                  <c:v> 本年对附属单位补助支出 0.00万元</c:v>
                </c:pt>
              </c:strCache>
            </c:strRef>
          </c:cat>
          <c:val>
            <c:numRef>
              <c:f>'[新建 XLSX 工作表.xlsx]Sheet1'!$B$1:$B$5</c:f>
              <c:numCache>
                <c:formatCode>0.00%</c:formatCode>
                <c:ptCount val="5"/>
                <c:pt idx="0">
                  <c:v>0.1209</c:v>
                </c:pt>
                <c:pt idx="1">
                  <c:v>0.8791</c:v>
                </c:pt>
                <c:pt idx="2" c:formatCode="0%">
                  <c:v>0</c:v>
                </c:pt>
                <c:pt idx="3" c:formatCode="0%">
                  <c:v>0</c:v>
                </c:pt>
                <c:pt idx="4" c:formatCode="0%">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7473</Words>
  <Characters>8295</Characters>
  <Lines>80</Lines>
  <Paragraphs>22</Paragraphs>
  <TotalTime>60</TotalTime>
  <ScaleCrop>false</ScaleCrop>
  <LinksUpToDate>false</LinksUpToDate>
  <CharactersWithSpaces>8933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2024-09-18T03:29:00Z</dcterms:created>
  <dc:creator>Administrator</dc:creator>
  <cp:lastModifiedBy>柴欣谱</cp:lastModifiedBy>
  <cp:lastPrinted>2021-04-16T00:45:00Z</cp:lastPrinted>
  <dcterms:modified xsi:type="dcterms:W3CDTF">2024-09-20T01:22:02Z</dcterms:modified>
  <dc:title>××年度××部门/单位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62ECBA90A310409B86CFA55B162573D1_13</vt:lpwstr>
  </property>
</Properties>
</file>